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6F" w:rsidRPr="00D31DF9" w:rsidRDefault="00AD486F" w:rsidP="001B7266">
      <w:pPr>
        <w:widowControl/>
        <w:shd w:val="clear" w:color="auto" w:fill="FFFFFF"/>
        <w:spacing w:line="450" w:lineRule="atLeast"/>
        <w:jc w:val="center"/>
        <w:outlineLvl w:val="0"/>
        <w:rPr>
          <w:rFonts w:ascii="宋体" w:eastAsia="宋体" w:hAnsi="宋体" w:cs="宋体"/>
          <w:b/>
          <w:bCs/>
          <w:kern w:val="36"/>
          <w:sz w:val="176"/>
          <w:szCs w:val="176"/>
        </w:rPr>
      </w:pPr>
      <w:r w:rsidRPr="00D31DF9">
        <w:rPr>
          <w:rFonts w:ascii="宋体" w:eastAsia="宋体" w:hAnsi="宋体" w:cs="宋体" w:hint="eastAsia"/>
          <w:b/>
          <w:bCs/>
          <w:kern w:val="36"/>
          <w:sz w:val="176"/>
          <w:szCs w:val="176"/>
        </w:rPr>
        <w:t>港口管理</w:t>
      </w:r>
    </w:p>
    <w:p w:rsidR="00AD486F" w:rsidRDefault="00AD486F" w:rsidP="001B7266">
      <w:pPr>
        <w:widowControl/>
        <w:shd w:val="clear" w:color="auto" w:fill="FFFFFF"/>
        <w:spacing w:line="450" w:lineRule="atLeast"/>
        <w:jc w:val="center"/>
        <w:outlineLvl w:val="0"/>
        <w:rPr>
          <w:rFonts w:ascii="宋体" w:eastAsia="宋体" w:hAnsi="宋体" w:cs="宋体"/>
          <w:b/>
          <w:bCs/>
          <w:color w:val="003CC8"/>
          <w:kern w:val="36"/>
          <w:sz w:val="36"/>
          <w:szCs w:val="36"/>
        </w:rPr>
      </w:pPr>
    </w:p>
    <w:p w:rsidR="001B7266" w:rsidRDefault="001B7266"/>
    <w:p w:rsidR="00BB5760" w:rsidRPr="000D0690" w:rsidRDefault="00BB5760" w:rsidP="000D0690">
      <w:pPr>
        <w:widowControl/>
        <w:shd w:val="clear" w:color="auto" w:fill="FFFFFF"/>
        <w:spacing w:line="450" w:lineRule="atLeast"/>
        <w:jc w:val="center"/>
        <w:outlineLvl w:val="0"/>
        <w:rPr>
          <w:rFonts w:ascii="宋体" w:eastAsia="宋体" w:hAnsi="宋体" w:cs="宋体"/>
          <w:b/>
          <w:bCs/>
          <w:i/>
          <w:kern w:val="36"/>
          <w:sz w:val="36"/>
          <w:szCs w:val="36"/>
        </w:rPr>
      </w:pPr>
      <w:r w:rsidRPr="006F3A1F">
        <w:rPr>
          <w:rFonts w:ascii="宋体" w:eastAsia="宋体" w:hAnsi="宋体" w:cs="宋体"/>
          <w:b/>
          <w:bCs/>
          <w:i/>
          <w:kern w:val="36"/>
          <w:sz w:val="36"/>
          <w:szCs w:val="36"/>
        </w:rPr>
        <w:t>航次租船合同与提单证明的运输合同</w:t>
      </w:r>
    </w:p>
    <w:p w:rsidR="00BB5760" w:rsidRPr="006F3A1F" w:rsidRDefault="00BB5760" w:rsidP="000D0690">
      <w:pPr>
        <w:widowControl/>
        <w:shd w:val="clear" w:color="auto" w:fill="FFFFFF"/>
        <w:spacing w:line="450" w:lineRule="atLeast"/>
        <w:jc w:val="center"/>
        <w:outlineLvl w:val="0"/>
        <w:rPr>
          <w:rFonts w:ascii="Arial" w:eastAsia="宋体" w:hAnsi="Arial" w:cs="宋体"/>
          <w:b/>
          <w:bCs/>
          <w:color w:val="3E79B9"/>
          <w:kern w:val="0"/>
          <w:sz w:val="24"/>
          <w:szCs w:val="24"/>
        </w:rPr>
      </w:pPr>
      <w:r w:rsidRPr="006F3A1F">
        <w:rPr>
          <w:rFonts w:ascii="宋体" w:eastAsia="宋体" w:hAnsi="宋体" w:cs="宋体"/>
          <w:b/>
          <w:bCs/>
          <w:i/>
          <w:kern w:val="36"/>
          <w:sz w:val="36"/>
          <w:szCs w:val="36"/>
        </w:rPr>
        <w:t>不是特别规定与一般规定的关系</w:t>
      </w:r>
    </w:p>
    <w:p w:rsidR="00BB5760" w:rsidRPr="008961D4" w:rsidRDefault="00BB5760" w:rsidP="00BB5760">
      <w:pPr>
        <w:widowControl/>
        <w:shd w:val="clear" w:color="auto" w:fill="FFFFFF"/>
        <w:spacing w:line="450" w:lineRule="atLeast"/>
        <w:jc w:val="center"/>
        <w:outlineLvl w:val="0"/>
        <w:rPr>
          <w:rFonts w:ascii="微软雅黑" w:eastAsia="微软雅黑" w:hAnsi="微软雅黑" w:cs="宋体"/>
          <w:color w:val="333333"/>
          <w:kern w:val="0"/>
          <w:sz w:val="20"/>
          <w:szCs w:val="20"/>
        </w:rPr>
      </w:pPr>
      <w:r w:rsidRPr="001F1CFA">
        <w:rPr>
          <w:rFonts w:hint="eastAsia"/>
          <w:sz w:val="24"/>
          <w:szCs w:val="24"/>
        </w:rPr>
        <w:t>文章来源：</w:t>
      </w:r>
      <w:r>
        <w:rPr>
          <w:rFonts w:hint="eastAsia"/>
          <w:sz w:val="24"/>
          <w:szCs w:val="24"/>
        </w:rPr>
        <w:t>海商法研究中心</w:t>
      </w:r>
      <w:r w:rsidRPr="001F1CFA">
        <w:rPr>
          <w:rFonts w:hint="eastAsia"/>
          <w:sz w:val="24"/>
          <w:szCs w:val="24"/>
        </w:rPr>
        <w:t xml:space="preserve">        </w:t>
      </w:r>
      <w:r w:rsidRPr="001F1CFA">
        <w:rPr>
          <w:rFonts w:hint="eastAsia"/>
          <w:sz w:val="24"/>
          <w:szCs w:val="24"/>
        </w:rPr>
        <w:t>更新时间：</w:t>
      </w:r>
      <w:r w:rsidRPr="001F1CFA">
        <w:rPr>
          <w:rFonts w:hint="eastAsia"/>
          <w:sz w:val="24"/>
          <w:szCs w:val="24"/>
        </w:rPr>
        <w:t>2018-</w:t>
      </w:r>
      <w:r>
        <w:rPr>
          <w:rFonts w:hint="eastAsia"/>
          <w:sz w:val="24"/>
          <w:szCs w:val="24"/>
        </w:rPr>
        <w:t>12-6</w:t>
      </w:r>
    </w:p>
    <w:p w:rsidR="00DC7A9D" w:rsidRPr="00C42DFA" w:rsidRDefault="00BB5760" w:rsidP="00C42DFA">
      <w:pPr>
        <w:pStyle w:val="a3"/>
        <w:spacing w:before="225" w:beforeAutospacing="0" w:after="0" w:afterAutospacing="0" w:line="360" w:lineRule="auto"/>
        <w:ind w:firstLine="482"/>
        <w:jc w:val="both"/>
        <w:outlineLvl w:val="2"/>
        <w:rPr>
          <w:color w:val="000000"/>
        </w:rPr>
      </w:pPr>
      <w:r w:rsidRPr="006F3A1F">
        <w:rPr>
          <w:color w:val="000000"/>
        </w:rPr>
        <w:t>问题的提出：自去年7月启动《海商法》修改以来，航次租船合同一节是保留在海上货物运输合同一章，还是移到租船合同一章?一直是争执不下的问题。表面上看是立法技术问题，实质有是非之争。关键是《海商法》在处理航次租船合同与提单证明的运输合同的关系上将航次租船合同定位为提单证明的运输合同的特别规定，这样处理两者的关系显然是欠妥当的。这个问题不解决，将它放在那里都会受到质疑。</w:t>
      </w:r>
      <w:r w:rsidRPr="006F3A1F">
        <w:rPr>
          <w:color w:val="000000"/>
        </w:rPr>
        <w:br/>
        <w:t>1. 现行《海商法》下航次租船合同与提单证明的运输合同的关系</w:t>
      </w:r>
      <w:r w:rsidRPr="006F3A1F">
        <w:rPr>
          <w:color w:val="000000"/>
        </w:rPr>
        <w:br/>
      </w:r>
      <w:r>
        <w:rPr>
          <w:rFonts w:hint="eastAsia"/>
          <w:color w:val="000000"/>
        </w:rPr>
        <w:t xml:space="preserve">    </w:t>
      </w:r>
      <w:r w:rsidRPr="006F3A1F">
        <w:rPr>
          <w:color w:val="000000"/>
        </w:rPr>
        <w:t>首先，《海商法》第四章第1-6节的规定，其核心条款基本是以《海牙-维斯比规则》为基础，少数技术性条款参考了《汉堡规则》，《海牙-维斯比规则》同《海牙规则》一样，是调整提单所证明的运输合同，《海商法》第71条规定：“提单，是指用以证明海上货物运输合同…的单证”。</w:t>
      </w:r>
      <w:r w:rsidRPr="006F3A1F">
        <w:rPr>
          <w:color w:val="000000"/>
        </w:rPr>
        <w:br/>
      </w:r>
      <w:r>
        <w:rPr>
          <w:rFonts w:hint="eastAsia"/>
          <w:color w:val="000000"/>
        </w:rPr>
        <w:t xml:space="preserve">    </w:t>
      </w:r>
      <w:r w:rsidRPr="006F3A1F">
        <w:rPr>
          <w:color w:val="000000"/>
        </w:rPr>
        <w:t>航次租船合同放在第四章第7节，题目是“航次租船合同的特别规定”，这就意味着该章第1-6节提单证明的运输合同的有关规定是航次租船合同的一般规定。一般规定与特别规定的关系是，特别规定优先适用，特别规定没有规定的，适用一般规定。因此，第94条第2款规定，“本章其他有关合同当事人之间的权利、义务的规定，仅在航次租船合同没有规定或者没有不同规定时，适用于航次租船合同的出租人和承租人。”这一款规定表明了，《海商法》将提单证明的运输合同与航次租船合同的关系定位为一般规定与特别规定的关系。这是问题的</w:t>
      </w:r>
      <w:r w:rsidRPr="006F3A1F">
        <w:rPr>
          <w:color w:val="000000"/>
        </w:rPr>
        <w:lastRenderedPageBreak/>
        <w:t>关键。</w:t>
      </w:r>
      <w:r w:rsidRPr="006F3A1F">
        <w:rPr>
          <w:color w:val="000000"/>
        </w:rPr>
        <w:br/>
        <w:t>2. 航次租船合同与提单证明的运输合同关系不是特别规定与一般规定的关系</w:t>
      </w:r>
      <w:r w:rsidRPr="006F3A1F">
        <w:rPr>
          <w:color w:val="000000"/>
        </w:rPr>
        <w:br/>
      </w:r>
      <w:r>
        <w:rPr>
          <w:rFonts w:hint="eastAsia"/>
          <w:color w:val="000000"/>
        </w:rPr>
        <w:t xml:space="preserve">    </w:t>
      </w:r>
      <w:r w:rsidRPr="006F3A1F">
        <w:rPr>
          <w:color w:val="000000"/>
        </w:rPr>
        <w:t>尽管航次租船合同多数情况下也是海上货物运输合同，但并非所有海上货物运输合同都受第四章调整。在这些海上货物运输合同中，相互间都是各自独立的，并行不悖的。航次租船合同与提单证明的运输合同也是一样，他们是不同性质的海上货物运输合同，不可能一个合同没有约定去适用另一个合同，除非法律做出硬性规定。航次租船合同作为特别规定，应该是相对于一般法——《合同法》中有关运输合同的规定。只是因为航次租船合同有着标准的合同范本，几乎没有一般法做补充的余地。</w:t>
      </w:r>
      <w:r w:rsidRPr="006F3A1F">
        <w:rPr>
          <w:color w:val="000000"/>
        </w:rPr>
        <w:br/>
      </w:r>
      <w:r>
        <w:rPr>
          <w:rFonts w:hint="eastAsia"/>
          <w:color w:val="000000"/>
        </w:rPr>
        <w:t xml:space="preserve">    </w:t>
      </w:r>
      <w:r w:rsidRPr="006F3A1F">
        <w:rPr>
          <w:color w:val="000000"/>
        </w:rPr>
        <w:t>提单证明的运输合同不应成为航次租船合同的一般规定的具体理由有：</w:t>
      </w:r>
      <w:r w:rsidRPr="006F3A1F">
        <w:rPr>
          <w:color w:val="000000"/>
        </w:rPr>
        <w:br/>
      </w:r>
      <w:r>
        <w:rPr>
          <w:rFonts w:hint="eastAsia"/>
          <w:color w:val="000000"/>
        </w:rPr>
        <w:t xml:space="preserve">    </w:t>
      </w:r>
      <w:r w:rsidRPr="006F3A1F">
        <w:rPr>
          <w:color w:val="000000"/>
        </w:rPr>
        <w:t>(1) 提单关系的立法目的是为了限制承运人滥用合同自由而对承运人的最大权利和最小义务做出强制性的法律规定;而航次租船合同实行的是合同自由原则。如若不是为了规范、引导航运市场，租船合同完全可以不做任何规定，即使规定也都是任意性的规定。航次租船合同有时订有“首要条款”，约定《海牙规则》或者《海牙维斯比规则》有关承运人的权利和免责适用航次租船合同的出租人，这也只能说明是合同自由的体现。如果航次租船合同没有约定，就硬性规定适用提单运输的强制性规定，未免有公法过多地干预司法之嫌。</w:t>
      </w:r>
      <w:r w:rsidRPr="006F3A1F">
        <w:rPr>
          <w:color w:val="000000"/>
        </w:rPr>
        <w:br/>
      </w:r>
      <w:r>
        <w:rPr>
          <w:rFonts w:hint="eastAsia"/>
          <w:color w:val="000000"/>
        </w:rPr>
        <w:t xml:space="preserve">    </w:t>
      </w:r>
      <w:r w:rsidRPr="006F3A1F">
        <w:rPr>
          <w:color w:val="000000"/>
        </w:rPr>
        <w:t>(2) 提单关系中，合同相对性原则已经多次突破，而航次租船合同仍然严格遵循合同相对性原则。合同相对性原则的核心是合同只能对合同当事人产生拘束力，既不产生对合同之外第三人的效力，也不受第三人权利义务的拘束。依据这一原则，一般情况下，航次租船合同的出租人不会也不应该受提单运输合同的承运人的权利义务影响。</w:t>
      </w:r>
      <w:r w:rsidRPr="006F3A1F">
        <w:rPr>
          <w:color w:val="000000"/>
        </w:rPr>
        <w:br/>
      </w:r>
      <w:r>
        <w:rPr>
          <w:rFonts w:hint="eastAsia"/>
          <w:color w:val="000000"/>
        </w:rPr>
        <w:t xml:space="preserve">    </w:t>
      </w:r>
      <w:r w:rsidRPr="006F3A1F">
        <w:rPr>
          <w:color w:val="000000"/>
        </w:rPr>
        <w:t>(3)两种合同缺乏共同的基础性条款，两种合同当事方的权利、义务、责任、豁免，不尽相同，如果航次租船合同没有约定，法律硬性规定适用提单关系当事方的权利义务，就会出现“水土不服”的现象。比如：航次租船合同下有没有实际承运人?航次租船合同的出租人能不能享受单位责任限制?如果没有“首要条款”，出租人能不能享受承运人的免责事项?等等，在实践中已经发生多次争议。</w:t>
      </w:r>
      <w:r>
        <w:rPr>
          <w:rFonts w:hint="eastAsia"/>
          <w:color w:val="000000"/>
        </w:rPr>
        <w:t xml:space="preserve">              </w:t>
      </w:r>
      <w:r w:rsidRPr="006F3A1F">
        <w:rPr>
          <w:color w:val="000000"/>
        </w:rPr>
        <w:t>3. 第94条第2款规定造成立法逻辑上的混乱</w:t>
      </w:r>
      <w:r w:rsidRPr="006F3A1F">
        <w:rPr>
          <w:color w:val="000000"/>
        </w:rPr>
        <w:br/>
      </w:r>
      <w:r>
        <w:rPr>
          <w:rFonts w:hint="eastAsia"/>
          <w:color w:val="000000"/>
        </w:rPr>
        <w:t xml:space="preserve">    </w:t>
      </w:r>
      <w:r w:rsidRPr="006F3A1F">
        <w:rPr>
          <w:color w:val="000000"/>
        </w:rPr>
        <w:t>《海商法》第94条第2款的规定，不仅混淆了两种不同性质的运输合同的</w:t>
      </w:r>
      <w:r w:rsidRPr="006F3A1F">
        <w:rPr>
          <w:color w:val="000000"/>
        </w:rPr>
        <w:lastRenderedPageBreak/>
        <w:t>关系，同时还造成了立法逻辑上的混乱。</w:t>
      </w:r>
      <w:r w:rsidRPr="006F3A1F">
        <w:rPr>
          <w:color w:val="000000"/>
        </w:rPr>
        <w:br/>
      </w:r>
      <w:r>
        <w:rPr>
          <w:rFonts w:hint="eastAsia"/>
          <w:color w:val="000000"/>
        </w:rPr>
        <w:t xml:space="preserve">    </w:t>
      </w:r>
      <w:r w:rsidRPr="006F3A1F">
        <w:rPr>
          <w:color w:val="000000"/>
        </w:rPr>
        <w:t>(1)造成第95条与第94条第2款规定的</w:t>
      </w:r>
      <w:proofErr w:type="gramStart"/>
      <w:r w:rsidRPr="006F3A1F">
        <w:rPr>
          <w:color w:val="000000"/>
        </w:rPr>
        <w:t>不</w:t>
      </w:r>
      <w:proofErr w:type="gramEnd"/>
      <w:r w:rsidRPr="006F3A1F">
        <w:rPr>
          <w:color w:val="000000"/>
        </w:rPr>
        <w:t>协调性</w:t>
      </w:r>
      <w:r w:rsidRPr="006F3A1F">
        <w:rPr>
          <w:color w:val="000000"/>
        </w:rPr>
        <w:br/>
      </w:r>
      <w:r>
        <w:rPr>
          <w:rFonts w:hint="eastAsia"/>
          <w:color w:val="000000"/>
        </w:rPr>
        <w:t xml:space="preserve">    </w:t>
      </w:r>
      <w:r w:rsidRPr="006F3A1F">
        <w:rPr>
          <w:color w:val="000000"/>
        </w:rPr>
        <w:t>第95条规定：航次租船合同下签发提单，提单持有人不是承租人的，承运人与该提单持有之间的权利义务关系，适用提单的约定。反推过来也是成立的，如果提单持有人是承租人的，就不适用提单的约定，也就不会受第四章的调整，不存在适用第四章的问题，这已是共识。然而，第94条第2款规定，航次租船合同没有约定或者没有不同约定的，适用第四章(承托双方当事人的权利义务)这两条是不协调的，按照第95条，航次租船的出租人与承租人之间唯一的合同关系就是航次租船合同关系，永远不会适用提单及调整提单关系的第四章，而按照第94条第2款规定，只要租船合同没有约定，就存在适用第四章的可能。这两条是不协调的，问题出在第94条第2款。</w:t>
      </w:r>
      <w:r w:rsidRPr="006F3A1F">
        <w:rPr>
          <w:color w:val="000000"/>
        </w:rPr>
        <w:br/>
      </w:r>
      <w:r>
        <w:rPr>
          <w:rFonts w:hint="eastAsia"/>
          <w:color w:val="000000"/>
        </w:rPr>
        <w:t xml:space="preserve">    </w:t>
      </w:r>
      <w:r w:rsidRPr="006F3A1F">
        <w:rPr>
          <w:color w:val="000000"/>
        </w:rPr>
        <w:t>(2)《海商法》第六章船舶租用第127条规定：“本章出租人和承租人之间权利、义务的规定，仅在船舶租用合同没有约定或者没有不同约定时适用。”这一条规定体现的是合同自由原则，意味着第六章是任意性条款，既然是非强制性的，还做出详细规定，目的在于当合同没有约定或者没有不同约定时，第六章的规定起到规范和引导租船市场的作用。航次租船合同同样是实行合同自由原则，立法的目的也是为了规范和引导航次租船市场，如果航次租船合同没有约定或者没有不同约定的，理应适用航次租船合同的规定，以实现立法目的。然而，有了第94条第2款的规定后，发生上述情况时，不是适用航次租船合同的规定做补充，而是强制适用提单关系的有关规定，这样一来，除了94条第2款的规定外，第7节的其他条款就形同虚设了，没有起到任何规范和引导航次租船市场的作用，显然，问题又是出在第94条第2款。</w:t>
      </w:r>
      <w:r w:rsidRPr="006F3A1F">
        <w:rPr>
          <w:color w:val="000000"/>
        </w:rPr>
        <w:br/>
      </w:r>
      <w:r>
        <w:rPr>
          <w:rFonts w:hint="eastAsia"/>
          <w:color w:val="000000"/>
        </w:rPr>
        <w:t xml:space="preserve">    </w:t>
      </w:r>
      <w:r w:rsidRPr="006F3A1F">
        <w:rPr>
          <w:color w:val="000000"/>
        </w:rPr>
        <w:t>所以，在稳定与立法瑕疵发生矛盾时，稳定必须退居第二位，不能</w:t>
      </w:r>
      <w:proofErr w:type="gramStart"/>
      <w:r w:rsidRPr="006F3A1F">
        <w:rPr>
          <w:color w:val="000000"/>
        </w:rPr>
        <w:t>让稳定阻却</w:t>
      </w:r>
      <w:proofErr w:type="gramEnd"/>
      <w:r w:rsidRPr="006F3A1F">
        <w:rPr>
          <w:color w:val="000000"/>
        </w:rPr>
        <w:t>了对瑕疵的修改。删除94条第2款，回归航次租船合同和提单证明的运输合同各自的应然地位。这样修改的结果，航次租船回归租船合同一章应是更为合理的选择。</w:t>
      </w:r>
      <w:r w:rsidRPr="006F3A1F">
        <w:rPr>
          <w:color w:val="000000"/>
        </w:rPr>
        <w:br/>
        <w:t>4. 国际公约及各国立法例</w:t>
      </w:r>
      <w:r w:rsidRPr="006F3A1F">
        <w:rPr>
          <w:color w:val="000000"/>
        </w:rPr>
        <w:br/>
      </w:r>
      <w:r>
        <w:rPr>
          <w:rFonts w:hint="eastAsia"/>
          <w:color w:val="000000"/>
        </w:rPr>
        <w:t xml:space="preserve">    </w:t>
      </w:r>
      <w:r w:rsidRPr="006F3A1F">
        <w:rPr>
          <w:color w:val="000000"/>
        </w:rPr>
        <w:t>所有海上货物运输的国际公约，不论生效的还是没有生效的，一律排除对租船合同的适用。各国海商法的规定一般有两种立法例类型：一种是不设租船合同</w:t>
      </w:r>
      <w:r w:rsidRPr="006F3A1F">
        <w:rPr>
          <w:color w:val="000000"/>
        </w:rPr>
        <w:lastRenderedPageBreak/>
        <w:t>专章，仅有航次租船合同的规定，与件杂货运输合同放在同一章，但各自独立</w:t>
      </w:r>
      <w:r>
        <w:rPr>
          <w:color w:val="000000"/>
        </w:rPr>
        <w:t>;</w:t>
      </w:r>
      <w:r w:rsidRPr="006F3A1F">
        <w:rPr>
          <w:color w:val="000000"/>
        </w:rPr>
        <w:t>另一种是专设租船合同一章，航次租船合同和定期租船合同放在同一章，件杂货运输合同单列一章。不管哪种类型，都没有把航次租船合同与提单证明的运输合同视作一般规定与特别规定的关系。即使把航次租船合同和提单运输放在运输合同的同一章节中，也是各自独立的，不是一般规定与特别规定的关系。在对航次租船合同自由进行限制的问题上，绝大多数国家的海商法都是不予限制的，我国《海商法》仅仅是就船舶适航和不得不合理绕航给予了强制性限制，唯有德国《商法典》限制的范围较大，该法第527条规定，第481-511条及第513—525条规定(与件杂货运输有关的规定)准用航次租船合同。但这并不说明航次租船合同与提单运输合同是一般规定和特别规定的关系。《台湾海商法》(修改稿)第三章货物运送，第36条规定：“本章排除对租船合同的适用”。</w:t>
      </w:r>
      <w:r w:rsidRPr="006F3A1F">
        <w:rPr>
          <w:color w:val="000000"/>
        </w:rPr>
        <w:br/>
        <w:t>5. 解决途径</w:t>
      </w:r>
      <w:r w:rsidRPr="006F3A1F">
        <w:rPr>
          <w:color w:val="000000"/>
        </w:rPr>
        <w:br/>
      </w:r>
      <w:r>
        <w:rPr>
          <w:rFonts w:hint="eastAsia"/>
          <w:color w:val="000000"/>
        </w:rPr>
        <w:t xml:space="preserve">    </w:t>
      </w:r>
      <w:r w:rsidRPr="006F3A1F">
        <w:rPr>
          <w:color w:val="000000"/>
        </w:rPr>
        <w:t>如果《海商法》专设租船合同一章，最佳的选择是将航次租船合同移至该章。删除第94条第2款，第94条第1款强制适用的规定是否保留，甚至扩大强制适用的范围，可另行考虑。第95条关于合并条款的效力问题仍留在第四章，因为这一条款本身就是强制性规定。</w:t>
      </w:r>
      <w:r w:rsidRPr="006F3A1F">
        <w:rPr>
          <w:color w:val="000000"/>
        </w:rPr>
        <w:br/>
      </w:r>
      <w:r>
        <w:rPr>
          <w:rFonts w:hint="eastAsia"/>
          <w:color w:val="000000"/>
        </w:rPr>
        <w:t xml:space="preserve">    </w:t>
      </w:r>
      <w:r w:rsidRPr="006F3A1F">
        <w:rPr>
          <w:color w:val="000000"/>
        </w:rPr>
        <w:t>如果《海商法》</w:t>
      </w:r>
      <w:proofErr w:type="gramStart"/>
      <w:r w:rsidRPr="006F3A1F">
        <w:rPr>
          <w:color w:val="000000"/>
        </w:rPr>
        <w:t>不</w:t>
      </w:r>
      <w:proofErr w:type="gramEnd"/>
      <w:r w:rsidRPr="006F3A1F">
        <w:rPr>
          <w:color w:val="000000"/>
        </w:rPr>
        <w:t>专设租船合同一章或者基于其他考虑，航次租船合同可以保留在第四章—“海上货物运输合同”一章，但要做适当修改：第7节名称应删除“特别”二字，删除第94条第2款，增加一条本节为任意性规定的条款，即除强制性条款除外，本节关于出租人和承租人之间权</w:t>
      </w:r>
      <w:r w:rsidR="00C42DFA">
        <w:rPr>
          <w:color w:val="000000"/>
        </w:rPr>
        <w:t>利、义务的规定，仅在航次租船合同没有约定或者没有不同约定时适用</w:t>
      </w:r>
      <w:r w:rsidR="00C42DFA">
        <w:rPr>
          <w:rFonts w:hint="eastAsia"/>
          <w:color w:val="000000"/>
        </w:rPr>
        <w:t>。</w:t>
      </w:r>
    </w:p>
    <w:p w:rsidR="00C42DFA" w:rsidRPr="00C42DFA" w:rsidRDefault="00C42DFA" w:rsidP="007D16F2">
      <w:pPr>
        <w:pStyle w:val="2"/>
        <w:shd w:val="clear" w:color="auto" w:fill="FFFFFF"/>
        <w:spacing w:before="0" w:beforeAutospacing="0" w:after="0" w:afterAutospacing="0"/>
        <w:jc w:val="center"/>
        <w:rPr>
          <w:rFonts w:ascii="Arial" w:hAnsi="Arial" w:hint="eastAsia"/>
          <w:i/>
          <w:sz w:val="24"/>
          <w:szCs w:val="24"/>
        </w:rPr>
      </w:pPr>
    </w:p>
    <w:p w:rsidR="007D16F2" w:rsidRPr="007D16F2" w:rsidRDefault="007D16F2" w:rsidP="007D16F2">
      <w:pPr>
        <w:pStyle w:val="2"/>
        <w:shd w:val="clear" w:color="auto" w:fill="FFFFFF"/>
        <w:spacing w:before="0" w:beforeAutospacing="0" w:after="0" w:afterAutospacing="0"/>
        <w:jc w:val="center"/>
        <w:rPr>
          <w:rFonts w:ascii="Arial" w:hAnsi="Arial"/>
          <w:i/>
        </w:rPr>
      </w:pPr>
      <w:r w:rsidRPr="007D16F2">
        <w:rPr>
          <w:rFonts w:ascii="Arial" w:hAnsi="Arial"/>
          <w:i/>
        </w:rPr>
        <w:t>中谷物流在天津港吞吐量首次突破百万标箱</w:t>
      </w:r>
    </w:p>
    <w:p w:rsidR="00DC7A9D" w:rsidRDefault="00900B51" w:rsidP="00D31DF9">
      <w:pPr>
        <w:ind w:firstLineChars="800" w:firstLine="1920"/>
        <w:rPr>
          <w:rFonts w:hint="eastAsia"/>
          <w:sz w:val="24"/>
          <w:szCs w:val="24"/>
        </w:rPr>
      </w:pPr>
      <w:r w:rsidRPr="001F1CFA">
        <w:rPr>
          <w:rFonts w:hint="eastAsia"/>
          <w:sz w:val="24"/>
          <w:szCs w:val="24"/>
        </w:rPr>
        <w:t>文章来源：</w:t>
      </w:r>
      <w:r>
        <w:rPr>
          <w:rFonts w:hint="eastAsia"/>
          <w:sz w:val="24"/>
          <w:szCs w:val="24"/>
        </w:rPr>
        <w:t>中国</w:t>
      </w:r>
      <w:r w:rsidR="007D16F2">
        <w:rPr>
          <w:rFonts w:hint="eastAsia"/>
          <w:sz w:val="24"/>
          <w:szCs w:val="24"/>
        </w:rPr>
        <w:t>海运信息</w:t>
      </w:r>
      <w:r w:rsidRPr="001F1CFA">
        <w:rPr>
          <w:rFonts w:hint="eastAsia"/>
          <w:sz w:val="24"/>
          <w:szCs w:val="24"/>
        </w:rPr>
        <w:t>网</w:t>
      </w:r>
      <w:r w:rsidRPr="001F1CFA">
        <w:rPr>
          <w:rFonts w:hint="eastAsia"/>
          <w:sz w:val="24"/>
          <w:szCs w:val="24"/>
        </w:rPr>
        <w:t xml:space="preserve">       2018-</w:t>
      </w:r>
      <w:r w:rsidR="007D16F2">
        <w:rPr>
          <w:rFonts w:hint="eastAsia"/>
          <w:sz w:val="24"/>
          <w:szCs w:val="24"/>
        </w:rPr>
        <w:t>12</w:t>
      </w:r>
      <w:r>
        <w:rPr>
          <w:rFonts w:hint="eastAsia"/>
          <w:sz w:val="24"/>
          <w:szCs w:val="24"/>
        </w:rPr>
        <w:t>-</w:t>
      </w:r>
      <w:r w:rsidR="007D16F2">
        <w:rPr>
          <w:rFonts w:hint="eastAsia"/>
          <w:sz w:val="24"/>
          <w:szCs w:val="24"/>
        </w:rPr>
        <w:t>5</w:t>
      </w:r>
    </w:p>
    <w:p w:rsidR="00C42DFA" w:rsidRDefault="00C42DFA" w:rsidP="00C42DFA">
      <w:pPr>
        <w:rPr>
          <w:rFonts w:ascii="宋体" w:eastAsia="宋体" w:hAnsi="宋体" w:cs="宋体" w:hint="eastAsia"/>
          <w:color w:val="444444"/>
          <w:kern w:val="0"/>
          <w:sz w:val="24"/>
          <w:szCs w:val="24"/>
        </w:rPr>
      </w:pPr>
    </w:p>
    <w:p w:rsidR="00C42DFA" w:rsidRPr="00C42DFA" w:rsidRDefault="00C42DFA" w:rsidP="00C42DFA">
      <w:pPr>
        <w:spacing w:line="360" w:lineRule="auto"/>
        <w:ind w:firstLineChars="200" w:firstLine="480"/>
        <w:rPr>
          <w:rFonts w:ascii="宋体" w:eastAsia="宋体" w:hAnsi="宋体" w:cs="宋体"/>
          <w:color w:val="000000"/>
          <w:kern w:val="0"/>
          <w:sz w:val="24"/>
          <w:szCs w:val="24"/>
        </w:rPr>
      </w:pPr>
      <w:r w:rsidRPr="00C42DFA">
        <w:rPr>
          <w:rFonts w:ascii="宋体" w:eastAsia="宋体" w:hAnsi="宋体" w:cs="宋体"/>
          <w:color w:val="000000"/>
          <w:kern w:val="0"/>
          <w:sz w:val="24"/>
          <w:szCs w:val="24"/>
        </w:rPr>
        <w:t>2018年12月1日，随着中谷物流一个标有“100万TEU”的集装箱在码头被徐徐吊起，中谷物流在天津港的集装箱发展迎来了重要的一刻：中谷物流在天津港集装箱吞吐量首次突破100万TEU，实现了历史性的跨越。</w:t>
      </w:r>
    </w:p>
    <w:p w:rsidR="00900B51" w:rsidRDefault="007D16F2">
      <w:r w:rsidRPr="007D16F2">
        <w:rPr>
          <w:noProof/>
          <w:color w:val="000000"/>
        </w:rPr>
        <w:lastRenderedPageBreak/>
        <w:drawing>
          <wp:inline distT="0" distB="0" distL="0" distR="0">
            <wp:extent cx="4667250" cy="4781550"/>
            <wp:effectExtent l="19050" t="0" r="0" b="0"/>
            <wp:docPr id="4" name="图片 1" descr="http://www.port.org.cn/uploadfile/20181203113856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org.cn/uploadfile/20181203113856726.jpg"/>
                    <pic:cNvPicPr>
                      <a:picLocks noChangeAspect="1" noChangeArrowheads="1"/>
                    </pic:cNvPicPr>
                  </pic:nvPicPr>
                  <pic:blipFill>
                    <a:blip r:embed="rId7" cstate="print"/>
                    <a:srcRect/>
                    <a:stretch>
                      <a:fillRect/>
                    </a:stretch>
                  </pic:blipFill>
                  <pic:spPr bwMode="auto">
                    <a:xfrm>
                      <a:off x="0" y="0"/>
                      <a:ext cx="4667250" cy="4781550"/>
                    </a:xfrm>
                    <a:prstGeom prst="rect">
                      <a:avLst/>
                    </a:prstGeom>
                    <a:noFill/>
                    <a:ln w="9525">
                      <a:noFill/>
                      <a:miter lim="800000"/>
                      <a:headEnd/>
                      <a:tailEnd/>
                    </a:ln>
                  </pic:spPr>
                </pic:pic>
              </a:graphicData>
            </a:graphic>
          </wp:inline>
        </w:drawing>
      </w:r>
    </w:p>
    <w:p w:rsidR="007D16F2" w:rsidRPr="007D16F2" w:rsidRDefault="007D16F2" w:rsidP="007D16F2">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7D16F2">
        <w:rPr>
          <w:rFonts w:ascii="宋体" w:eastAsia="宋体" w:hAnsi="宋体" w:cs="宋体"/>
          <w:color w:val="444444"/>
          <w:kern w:val="0"/>
          <w:sz w:val="24"/>
          <w:szCs w:val="24"/>
        </w:rPr>
        <w:t>天津港是中国北方最大的综合性港口，是京津冀的海上门户，是中蒙俄经济走廊东部起点、新亚欧大陆桥重要节点、21世纪海上丝绸之路战略支点。从2006年开始进入天津港集装箱物流市场开始，到开通“天津—上海”首条精品航线，再到16艘大船、4大航线的稳定运营，中谷物</w:t>
      </w:r>
      <w:proofErr w:type="gramStart"/>
      <w:r w:rsidRPr="007D16F2">
        <w:rPr>
          <w:rFonts w:ascii="宋体" w:eastAsia="宋体" w:hAnsi="宋体" w:cs="宋体"/>
          <w:color w:val="444444"/>
          <w:kern w:val="0"/>
          <w:sz w:val="24"/>
          <w:szCs w:val="24"/>
        </w:rPr>
        <w:t>流非常</w:t>
      </w:r>
      <w:proofErr w:type="gramEnd"/>
      <w:r w:rsidRPr="007D16F2">
        <w:rPr>
          <w:rFonts w:ascii="宋体" w:eastAsia="宋体" w:hAnsi="宋体" w:cs="宋体"/>
          <w:color w:val="444444"/>
          <w:kern w:val="0"/>
          <w:sz w:val="24"/>
          <w:szCs w:val="24"/>
        </w:rPr>
        <w:t>注重在天津港的发展，一步一个脚印，到今年首次突破年度100万TEU吞吐量大关。</w:t>
      </w:r>
    </w:p>
    <w:p w:rsidR="007D16F2" w:rsidRPr="007D16F2" w:rsidRDefault="007D16F2" w:rsidP="007D16F2">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7D16F2">
        <w:rPr>
          <w:rFonts w:ascii="宋体" w:eastAsia="宋体" w:hAnsi="宋体" w:cs="宋体"/>
          <w:color w:val="444444"/>
          <w:kern w:val="0"/>
          <w:sz w:val="24"/>
          <w:szCs w:val="24"/>
        </w:rPr>
        <w:t>中谷物流董事长卢宗俊表示，中谷物流在天津港的发展得益于天津港集团与各合作伙伴单位，在过去十多年里，它们为中谷物流的发展提供了优质的服务和强有力的支持；此外，中谷物流的发展也得益于港航合作、港航联动的双赢理念。百万标箱对中谷物流和天津港来说，仅仅只是未来双方深入合作的起点。</w:t>
      </w:r>
      <w:proofErr w:type="gramStart"/>
      <w:r w:rsidRPr="007D16F2">
        <w:rPr>
          <w:rFonts w:ascii="宋体" w:eastAsia="宋体" w:hAnsi="宋体" w:cs="宋体"/>
          <w:color w:val="444444"/>
          <w:kern w:val="0"/>
          <w:sz w:val="24"/>
          <w:szCs w:val="24"/>
        </w:rPr>
        <w:t>全球港</w:t>
      </w:r>
      <w:proofErr w:type="gramEnd"/>
      <w:r w:rsidRPr="007D16F2">
        <w:rPr>
          <w:rFonts w:ascii="宋体" w:eastAsia="宋体" w:hAnsi="宋体" w:cs="宋体"/>
          <w:color w:val="444444"/>
          <w:kern w:val="0"/>
          <w:sz w:val="24"/>
          <w:szCs w:val="24"/>
        </w:rPr>
        <w:t>航业正在发生深刻变革，港航企业应全面提升战略合作关系，打造新模式，共商新局面。</w:t>
      </w:r>
    </w:p>
    <w:p w:rsidR="00900B51" w:rsidRPr="007D16F2" w:rsidRDefault="007D16F2" w:rsidP="007D16F2">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7D16F2">
        <w:rPr>
          <w:rFonts w:ascii="宋体" w:eastAsia="宋体" w:hAnsi="宋体" w:cs="宋体"/>
          <w:color w:val="444444"/>
          <w:kern w:val="0"/>
          <w:sz w:val="24"/>
          <w:szCs w:val="24"/>
        </w:rPr>
        <w:t>众所周知，集装箱的出现，带来了运输方式革命性变化，标准化集装箱运输模式在中国的出现和发展，给中国物流业带来巨大的变化，促进了中国经济全球</w:t>
      </w:r>
      <w:r w:rsidRPr="007D16F2">
        <w:rPr>
          <w:rFonts w:ascii="宋体" w:eastAsia="宋体" w:hAnsi="宋体" w:cs="宋体"/>
          <w:color w:val="444444"/>
          <w:kern w:val="0"/>
          <w:sz w:val="24"/>
          <w:szCs w:val="24"/>
        </w:rPr>
        <w:lastRenderedPageBreak/>
        <w:t>化进程。在“一带一路”、长江经济带、京津冀协同发展、粤港澳大湾区等国家战略的引领之下，内贸集装箱运输市场将大有可为。辽阔的地域、丰富的资源、旺盛的内需，将为内贸集装箱运输市场提供源源不断的货源。</w:t>
      </w:r>
    </w:p>
    <w:p w:rsidR="006A18C3" w:rsidRPr="007D16F2" w:rsidRDefault="006A18C3" w:rsidP="007D16F2">
      <w:pPr>
        <w:widowControl/>
        <w:shd w:val="clear" w:color="auto" w:fill="FFFFFF"/>
        <w:spacing w:line="360" w:lineRule="auto"/>
        <w:jc w:val="left"/>
        <w:rPr>
          <w:rFonts w:ascii="宋体" w:eastAsia="宋体" w:hAnsi="宋体" w:cs="宋体"/>
          <w:color w:val="444444"/>
          <w:kern w:val="0"/>
          <w:sz w:val="24"/>
          <w:szCs w:val="24"/>
        </w:rPr>
      </w:pPr>
    </w:p>
    <w:p w:rsidR="006A18C3" w:rsidRDefault="006A18C3"/>
    <w:p w:rsidR="0026355E" w:rsidRDefault="0026355E">
      <w:pPr>
        <w:rPr>
          <w:sz w:val="24"/>
          <w:szCs w:val="24"/>
        </w:rPr>
      </w:pPr>
    </w:p>
    <w:p w:rsidR="007C7210" w:rsidRPr="007C7210" w:rsidRDefault="007C7210" w:rsidP="007C7210">
      <w:pPr>
        <w:pStyle w:val="1"/>
        <w:shd w:val="clear" w:color="auto" w:fill="FFFFFF"/>
        <w:spacing w:before="0" w:after="0" w:line="375" w:lineRule="atLeast"/>
        <w:jc w:val="center"/>
        <w:rPr>
          <w:i/>
          <w:sz w:val="36"/>
          <w:szCs w:val="36"/>
        </w:rPr>
      </w:pPr>
      <w:r w:rsidRPr="007C7210">
        <w:rPr>
          <w:rFonts w:hint="eastAsia"/>
          <w:i/>
          <w:sz w:val="36"/>
          <w:szCs w:val="36"/>
        </w:rPr>
        <w:t>供应链，企业难以言说之痛？</w:t>
      </w:r>
    </w:p>
    <w:p w:rsidR="0026355E" w:rsidRDefault="007C7210" w:rsidP="007C7210">
      <w:pPr>
        <w:ind w:firstLineChars="750" w:firstLine="1575"/>
        <w:rPr>
          <w:sz w:val="24"/>
          <w:szCs w:val="24"/>
        </w:rPr>
      </w:pPr>
      <w:r w:rsidRPr="00B963CE">
        <w:rPr>
          <w:rFonts w:ascii="宋体" w:eastAsia="宋体" w:hAnsi="宋体" w:cs="宋体" w:hint="eastAsia"/>
          <w:bCs/>
          <w:kern w:val="36"/>
          <w:szCs w:val="21"/>
        </w:rPr>
        <w:t>文章来源：</w:t>
      </w:r>
      <w:r>
        <w:rPr>
          <w:rFonts w:ascii="宋体" w:eastAsia="宋体" w:hAnsi="宋体" w:cs="宋体" w:hint="eastAsia"/>
          <w:bCs/>
          <w:kern w:val="36"/>
          <w:szCs w:val="21"/>
        </w:rPr>
        <w:t>中国物流</w:t>
      </w:r>
      <w:r w:rsidRPr="00B963CE">
        <w:rPr>
          <w:rFonts w:ascii="宋体" w:eastAsia="宋体" w:hAnsi="宋体" w:cs="宋体" w:hint="eastAsia"/>
          <w:bCs/>
          <w:kern w:val="36"/>
          <w:szCs w:val="21"/>
        </w:rPr>
        <w:t>网        更新时间：2018-</w:t>
      </w:r>
      <w:r>
        <w:rPr>
          <w:rFonts w:ascii="宋体" w:eastAsia="宋体" w:hAnsi="宋体" w:cs="宋体" w:hint="eastAsia"/>
          <w:bCs/>
          <w:kern w:val="36"/>
          <w:szCs w:val="21"/>
        </w:rPr>
        <w:t>12-10</w:t>
      </w:r>
    </w:p>
    <w:p w:rsidR="007C7210" w:rsidRPr="00221E2F" w:rsidRDefault="007C7210" w:rsidP="007C721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民营经济作为中国经济的重要组成部分，也是推动我国发展不可或缺的力量，然而近年来，中国民营企业在经营发展中遇到不少困难和问题，部分民营企业家形容遇到了发展道路上的“三座大山”：市场的“冰山”、融资的“高山”、转型的“火山”。</w:t>
      </w:r>
    </w:p>
    <w:p w:rsidR="007C7210" w:rsidRPr="00221E2F" w:rsidRDefault="007C7210" w:rsidP="007C7210">
      <w:pPr>
        <w:widowControl/>
        <w:shd w:val="clear" w:color="auto" w:fill="FFFFFF"/>
        <w:spacing w:line="360" w:lineRule="auto"/>
        <w:jc w:val="left"/>
        <w:rPr>
          <w:rFonts w:ascii="宋体" w:eastAsia="宋体" w:hAnsi="宋体" w:cs="宋体"/>
          <w:b/>
          <w:color w:val="444444"/>
          <w:kern w:val="0"/>
          <w:sz w:val="24"/>
          <w:szCs w:val="24"/>
        </w:rPr>
      </w:pPr>
      <w:r w:rsidRPr="00221E2F">
        <w:rPr>
          <w:rFonts w:ascii="宋体" w:eastAsia="宋体" w:hAnsi="宋体" w:cs="宋体" w:hint="eastAsia"/>
          <w:b/>
          <w:color w:val="444444"/>
          <w:kern w:val="0"/>
          <w:sz w:val="24"/>
          <w:szCs w:val="24"/>
        </w:rPr>
        <w:t>永夜将至，民营经济的破茧之路</w:t>
      </w:r>
    </w:p>
    <w:p w:rsidR="007C7210" w:rsidRPr="00221E2F" w:rsidRDefault="007C7210" w:rsidP="007C721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改革开放40年来，民营企业在稳定增长、促进创新、增加就业、改善民生等方面发挥了重要作用，成为推动经济社会发展的重要力量。国务院副总理刘鹤用数据为民营经济的贡献背书：民营经济贡献了50%以上的税收，60%以上的GDP，70%以上的技术创新，80%以上的城镇劳动就业，90%以上的新增就业和企业数量。</w:t>
      </w:r>
    </w:p>
    <w:p w:rsidR="00C535AB" w:rsidRDefault="007C7210" w:rsidP="007C7210">
      <w:pPr>
        <w:widowControl/>
        <w:shd w:val="clear" w:color="auto" w:fill="FFFFFF"/>
        <w:spacing w:line="360" w:lineRule="auto"/>
        <w:ind w:firstLineChars="200" w:firstLine="480"/>
        <w:jc w:val="left"/>
        <w:rPr>
          <w:rFonts w:ascii="宋体" w:eastAsia="宋体" w:hAnsi="宋体" w:cs="宋体" w:hint="eastAsia"/>
          <w:color w:val="444444"/>
          <w:kern w:val="0"/>
          <w:szCs w:val="21"/>
        </w:rPr>
      </w:pPr>
      <w:r w:rsidRPr="00221E2F">
        <w:rPr>
          <w:rFonts w:ascii="宋体" w:eastAsia="宋体" w:hAnsi="宋体" w:cs="宋体" w:hint="eastAsia"/>
          <w:color w:val="444444"/>
          <w:kern w:val="0"/>
          <w:sz w:val="24"/>
          <w:szCs w:val="24"/>
        </w:rPr>
        <w:t>然而依据中国中小企业协会发布的2018年三季度中国中小企业发展指数显示为93.0，连续两个季度微降0.1点。预计四季度和明年中小企业生存发展环境依然严峻，市场预期不稳、投入不足、资金紧张、效益缩水、发展信心</w:t>
      </w:r>
      <w:proofErr w:type="gramStart"/>
      <w:r w:rsidRPr="00221E2F">
        <w:rPr>
          <w:rFonts w:ascii="宋体" w:eastAsia="宋体" w:hAnsi="宋体" w:cs="宋体" w:hint="eastAsia"/>
          <w:color w:val="444444"/>
          <w:kern w:val="0"/>
          <w:sz w:val="24"/>
          <w:szCs w:val="24"/>
        </w:rPr>
        <w:t>仍待提振</w:t>
      </w:r>
      <w:proofErr w:type="gramEnd"/>
      <w:r w:rsidRPr="00221E2F">
        <w:rPr>
          <w:rFonts w:ascii="宋体" w:eastAsia="宋体" w:hAnsi="宋体" w:cs="宋体" w:hint="eastAsia"/>
          <w:color w:val="444444"/>
          <w:kern w:val="0"/>
          <w:szCs w:val="21"/>
        </w:rPr>
        <w:t>。</w:t>
      </w:r>
    </w:p>
    <w:p w:rsidR="007C7210" w:rsidRPr="00221E2F" w:rsidRDefault="00C535AB" w:rsidP="00C535AB">
      <w:pPr>
        <w:widowControl/>
        <w:shd w:val="clear" w:color="auto" w:fill="FFFFFF"/>
        <w:spacing w:line="360" w:lineRule="auto"/>
        <w:ind w:firstLineChars="200" w:firstLine="480"/>
        <w:jc w:val="left"/>
        <w:rPr>
          <w:rFonts w:ascii="宋体" w:eastAsia="宋体" w:hAnsi="宋体" w:cs="宋体"/>
          <w:color w:val="444444"/>
          <w:kern w:val="0"/>
          <w:szCs w:val="21"/>
        </w:rPr>
      </w:pPr>
      <w:r w:rsidRPr="00221E2F">
        <w:rPr>
          <w:rFonts w:ascii="宋体" w:eastAsia="宋体" w:hAnsi="宋体" w:cs="宋体" w:hint="eastAsia"/>
          <w:color w:val="444444"/>
          <w:kern w:val="0"/>
          <w:sz w:val="24"/>
          <w:szCs w:val="24"/>
        </w:rPr>
        <w:t>2017年10月13日，国务院办公厅发布《关于积极推进供应链创新与应用的指导意见》，将供应</w:t>
      </w:r>
      <w:proofErr w:type="gramStart"/>
      <w:r w:rsidRPr="00221E2F">
        <w:rPr>
          <w:rFonts w:ascii="宋体" w:eastAsia="宋体" w:hAnsi="宋体" w:cs="宋体" w:hint="eastAsia"/>
          <w:color w:val="444444"/>
          <w:kern w:val="0"/>
          <w:sz w:val="24"/>
          <w:szCs w:val="24"/>
        </w:rPr>
        <w:t>链创新</w:t>
      </w:r>
      <w:proofErr w:type="gramEnd"/>
      <w:r w:rsidRPr="00221E2F">
        <w:rPr>
          <w:rFonts w:ascii="宋体" w:eastAsia="宋体" w:hAnsi="宋体" w:cs="宋体" w:hint="eastAsia"/>
          <w:color w:val="444444"/>
          <w:kern w:val="0"/>
          <w:sz w:val="24"/>
          <w:szCs w:val="24"/>
        </w:rPr>
        <w:t>与应用上升为国家战略，表明我国经济在转型升级</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5467350" cy="1609725"/>
            <wp:effectExtent l="19050" t="0" r="0" b="0"/>
            <wp:docPr id="20" name="图片 1" descr="http://images.joojcc.com/attached/20181205/2dc2489e8a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joojcc.com/attached/20181205/2dc2489e8ac7.jpg"/>
                    <pic:cNvPicPr>
                      <a:picLocks noChangeAspect="1" noChangeArrowheads="1"/>
                    </pic:cNvPicPr>
                  </pic:nvPicPr>
                  <pic:blipFill>
                    <a:blip r:embed="rId8" cstate="print"/>
                    <a:srcRect/>
                    <a:stretch>
                      <a:fillRect/>
                    </a:stretch>
                  </pic:blipFill>
                  <pic:spPr bwMode="auto">
                    <a:xfrm>
                      <a:off x="0" y="0"/>
                      <a:ext cx="5467350" cy="1609725"/>
                    </a:xfrm>
                    <a:prstGeom prst="rect">
                      <a:avLst/>
                    </a:prstGeom>
                    <a:noFill/>
                    <a:ln w="9525">
                      <a:noFill/>
                      <a:miter lim="800000"/>
                      <a:headEnd/>
                      <a:tailEnd/>
                    </a:ln>
                  </pic:spPr>
                </pic:pic>
              </a:graphicData>
            </a:graphic>
          </wp:inline>
        </w:drawing>
      </w:r>
    </w:p>
    <w:p w:rsidR="00C535AB" w:rsidRDefault="007C7210" w:rsidP="00C535AB">
      <w:pPr>
        <w:widowControl/>
        <w:shd w:val="clear" w:color="auto" w:fill="FFFFFF"/>
        <w:spacing w:line="360" w:lineRule="auto"/>
        <w:jc w:val="left"/>
        <w:rPr>
          <w:rFonts w:ascii="宋体" w:eastAsia="宋体" w:hAnsi="宋体" w:cs="宋体" w:hint="eastAsia"/>
          <w:color w:val="444444"/>
          <w:kern w:val="0"/>
          <w:sz w:val="24"/>
          <w:szCs w:val="24"/>
        </w:rPr>
      </w:pPr>
      <w:r w:rsidRPr="00221E2F">
        <w:rPr>
          <w:rFonts w:ascii="宋体" w:eastAsia="宋体" w:hAnsi="宋体" w:cs="宋体" w:hint="eastAsia"/>
          <w:color w:val="444444"/>
          <w:kern w:val="0"/>
          <w:sz w:val="24"/>
          <w:szCs w:val="24"/>
        </w:rPr>
        <w:t>发展过程中进入到供应</w:t>
      </w:r>
      <w:proofErr w:type="gramStart"/>
      <w:r w:rsidRPr="00221E2F">
        <w:rPr>
          <w:rFonts w:ascii="宋体" w:eastAsia="宋体" w:hAnsi="宋体" w:cs="宋体" w:hint="eastAsia"/>
          <w:color w:val="444444"/>
          <w:kern w:val="0"/>
          <w:sz w:val="24"/>
          <w:szCs w:val="24"/>
        </w:rPr>
        <w:t>链创新</w:t>
      </w:r>
      <w:proofErr w:type="gramEnd"/>
      <w:r w:rsidRPr="00221E2F">
        <w:rPr>
          <w:rFonts w:ascii="宋体" w:eastAsia="宋体" w:hAnsi="宋体" w:cs="宋体" w:hint="eastAsia"/>
          <w:color w:val="444444"/>
          <w:kern w:val="0"/>
          <w:sz w:val="24"/>
          <w:szCs w:val="24"/>
        </w:rPr>
        <w:t>时代。</w:t>
      </w:r>
    </w:p>
    <w:p w:rsidR="007C7210" w:rsidRPr="00221E2F" w:rsidRDefault="007C7210" w:rsidP="00C535AB">
      <w:pPr>
        <w:widowControl/>
        <w:shd w:val="clear" w:color="auto" w:fill="FFFFFF"/>
        <w:spacing w:line="360" w:lineRule="auto"/>
        <w:ind w:firstLineChars="200" w:firstLine="480"/>
        <w:jc w:val="left"/>
        <w:rPr>
          <w:rFonts w:ascii="宋体" w:eastAsia="宋体" w:hAnsi="宋体" w:cs="宋体"/>
          <w:color w:val="444444"/>
          <w:kern w:val="0"/>
          <w:szCs w:val="21"/>
        </w:rPr>
      </w:pPr>
      <w:r w:rsidRPr="00221E2F">
        <w:rPr>
          <w:rFonts w:ascii="宋体" w:eastAsia="宋体" w:hAnsi="宋体" w:cs="宋体" w:hint="eastAsia"/>
          <w:color w:val="444444"/>
          <w:kern w:val="0"/>
          <w:sz w:val="24"/>
          <w:szCs w:val="24"/>
        </w:rPr>
        <w:lastRenderedPageBreak/>
        <w:t>由此可见，供应</w:t>
      </w:r>
      <w:proofErr w:type="gramStart"/>
      <w:r w:rsidRPr="00221E2F">
        <w:rPr>
          <w:rFonts w:ascii="宋体" w:eastAsia="宋体" w:hAnsi="宋体" w:cs="宋体" w:hint="eastAsia"/>
          <w:color w:val="444444"/>
          <w:kern w:val="0"/>
          <w:sz w:val="24"/>
          <w:szCs w:val="24"/>
        </w:rPr>
        <w:t>链创新</w:t>
      </w:r>
      <w:proofErr w:type="gramEnd"/>
      <w:r w:rsidRPr="00221E2F">
        <w:rPr>
          <w:rFonts w:ascii="宋体" w:eastAsia="宋体" w:hAnsi="宋体" w:cs="宋体" w:hint="eastAsia"/>
          <w:color w:val="444444"/>
          <w:kern w:val="0"/>
          <w:sz w:val="24"/>
          <w:szCs w:val="24"/>
        </w:rPr>
        <w:t>与应用，将有助于推动我国经济发展方式转变，提升经济效益，优化产业结构，创造新的竞争优势，对于解决当前民营经济困境有重要推动作用。</w:t>
      </w:r>
    </w:p>
    <w:p w:rsidR="007C7210" w:rsidRPr="00221E2F" w:rsidRDefault="007C7210" w:rsidP="007C7210">
      <w:pPr>
        <w:widowControl/>
        <w:shd w:val="clear" w:color="auto" w:fill="FFFFFF"/>
        <w:spacing w:line="360" w:lineRule="auto"/>
        <w:jc w:val="left"/>
        <w:rPr>
          <w:rFonts w:ascii="宋体" w:eastAsia="宋体" w:hAnsi="宋体" w:cs="宋体"/>
          <w:b/>
          <w:color w:val="444444"/>
          <w:kern w:val="0"/>
          <w:sz w:val="24"/>
          <w:szCs w:val="24"/>
        </w:rPr>
      </w:pPr>
      <w:proofErr w:type="gramStart"/>
      <w:r w:rsidRPr="00221E2F">
        <w:rPr>
          <w:rFonts w:ascii="宋体" w:eastAsia="宋体" w:hAnsi="宋体" w:cs="宋体" w:hint="eastAsia"/>
          <w:b/>
          <w:color w:val="444444"/>
          <w:kern w:val="0"/>
          <w:sz w:val="24"/>
          <w:szCs w:val="24"/>
        </w:rPr>
        <w:t>融资难且贵</w:t>
      </w:r>
      <w:proofErr w:type="gramEnd"/>
      <w:r w:rsidRPr="00221E2F">
        <w:rPr>
          <w:rFonts w:ascii="宋体" w:eastAsia="宋体" w:hAnsi="宋体" w:cs="宋体" w:hint="eastAsia"/>
          <w:b/>
          <w:color w:val="444444"/>
          <w:kern w:val="0"/>
          <w:sz w:val="24"/>
          <w:szCs w:val="24"/>
        </w:rPr>
        <w:t>，中小企业供应链有苦难言</w:t>
      </w:r>
    </w:p>
    <w:p w:rsidR="007C7210" w:rsidRPr="00221E2F" w:rsidRDefault="007C7210" w:rsidP="007C721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中小</w:t>
      </w:r>
      <w:r w:rsidR="007E2682">
        <w:rPr>
          <w:rFonts w:ascii="宋体" w:eastAsia="宋体" w:hAnsi="宋体" w:cs="宋体" w:hint="eastAsia"/>
          <w:color w:val="444444"/>
          <w:kern w:val="0"/>
          <w:sz w:val="24"/>
          <w:szCs w:val="24"/>
        </w:rPr>
        <w:t>企业供应</w:t>
      </w:r>
      <w:proofErr w:type="gramStart"/>
      <w:r w:rsidR="007E2682">
        <w:rPr>
          <w:rFonts w:ascii="宋体" w:eastAsia="宋体" w:hAnsi="宋体" w:cs="宋体" w:hint="eastAsia"/>
          <w:color w:val="444444"/>
          <w:kern w:val="0"/>
          <w:sz w:val="24"/>
          <w:szCs w:val="24"/>
        </w:rPr>
        <w:t>链运作</w:t>
      </w:r>
      <w:proofErr w:type="gramEnd"/>
      <w:r w:rsidR="007E2682">
        <w:rPr>
          <w:rFonts w:ascii="宋体" w:eastAsia="宋体" w:hAnsi="宋体" w:cs="宋体" w:hint="eastAsia"/>
          <w:color w:val="444444"/>
          <w:kern w:val="0"/>
          <w:sz w:val="24"/>
          <w:szCs w:val="24"/>
        </w:rPr>
        <w:t>过程中需要资金的支持，但其资金需求得不到有效满足，</w:t>
      </w:r>
      <w:r w:rsidRPr="00221E2F">
        <w:rPr>
          <w:rFonts w:ascii="宋体" w:eastAsia="宋体" w:hAnsi="宋体" w:cs="宋体" w:hint="eastAsia"/>
          <w:color w:val="444444"/>
          <w:kern w:val="0"/>
          <w:sz w:val="24"/>
          <w:szCs w:val="24"/>
        </w:rPr>
        <w:t>中小企业融资难的问题没能得到缓解。依据清华大学经管学院中国金融研究中心在2018年初发布的分析表显示，我国中小</w:t>
      </w:r>
      <w:proofErr w:type="gramStart"/>
      <w:r w:rsidRPr="00221E2F">
        <w:rPr>
          <w:rFonts w:ascii="宋体" w:eastAsia="宋体" w:hAnsi="宋体" w:cs="宋体" w:hint="eastAsia"/>
          <w:color w:val="444444"/>
          <w:kern w:val="0"/>
          <w:sz w:val="24"/>
          <w:szCs w:val="24"/>
        </w:rPr>
        <w:t>微企业</w:t>
      </w:r>
      <w:proofErr w:type="gramEnd"/>
      <w:r w:rsidRPr="00221E2F">
        <w:rPr>
          <w:rFonts w:ascii="宋体" w:eastAsia="宋体" w:hAnsi="宋体" w:cs="宋体" w:hint="eastAsia"/>
          <w:color w:val="444444"/>
          <w:kern w:val="0"/>
          <w:sz w:val="24"/>
          <w:szCs w:val="24"/>
        </w:rPr>
        <w:t>面临着严重融资难、融资贵问题，难以获得银行等主流融资机构的支持，保理、小贷、</w:t>
      </w:r>
      <w:proofErr w:type="gramStart"/>
      <w:r w:rsidRPr="00221E2F">
        <w:rPr>
          <w:rFonts w:ascii="宋体" w:eastAsia="宋体" w:hAnsi="宋体" w:cs="宋体" w:hint="eastAsia"/>
          <w:color w:val="444444"/>
          <w:kern w:val="0"/>
          <w:sz w:val="24"/>
          <w:szCs w:val="24"/>
        </w:rPr>
        <w:t>网贷等</w:t>
      </w:r>
      <w:proofErr w:type="gramEnd"/>
      <w:r w:rsidRPr="00221E2F">
        <w:rPr>
          <w:rFonts w:ascii="宋体" w:eastAsia="宋体" w:hAnsi="宋体" w:cs="宋体" w:hint="eastAsia"/>
          <w:color w:val="444444"/>
          <w:kern w:val="0"/>
          <w:sz w:val="24"/>
          <w:szCs w:val="24"/>
        </w:rPr>
        <w:t>机构资金是中小</w:t>
      </w:r>
      <w:proofErr w:type="gramStart"/>
      <w:r w:rsidRPr="00221E2F">
        <w:rPr>
          <w:rFonts w:ascii="宋体" w:eastAsia="宋体" w:hAnsi="宋体" w:cs="宋体" w:hint="eastAsia"/>
          <w:color w:val="444444"/>
          <w:kern w:val="0"/>
          <w:sz w:val="24"/>
          <w:szCs w:val="24"/>
        </w:rPr>
        <w:t>微企业</w:t>
      </w:r>
      <w:proofErr w:type="gramEnd"/>
      <w:r w:rsidRPr="00221E2F">
        <w:rPr>
          <w:rFonts w:ascii="宋体" w:eastAsia="宋体" w:hAnsi="宋体" w:cs="宋体" w:hint="eastAsia"/>
          <w:color w:val="444444"/>
          <w:kern w:val="0"/>
          <w:sz w:val="24"/>
          <w:szCs w:val="24"/>
        </w:rPr>
        <w:t>的主要融资渠道。</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5429250" cy="1066800"/>
            <wp:effectExtent l="19050" t="0" r="0" b="0"/>
            <wp:docPr id="19" name="图片 2" descr="http://images.joojcc.com/attached/20181205/7ff2dab75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joojcc.com/attached/20181205/7ff2dab75644.jpg"/>
                    <pic:cNvPicPr>
                      <a:picLocks noChangeAspect="1" noChangeArrowheads="1"/>
                    </pic:cNvPicPr>
                  </pic:nvPicPr>
                  <pic:blipFill>
                    <a:blip r:embed="rId9" cstate="print"/>
                    <a:srcRect/>
                    <a:stretch>
                      <a:fillRect/>
                    </a:stretch>
                  </pic:blipFill>
                  <pic:spPr bwMode="auto">
                    <a:xfrm>
                      <a:off x="0" y="0"/>
                      <a:ext cx="5429250" cy="1066800"/>
                    </a:xfrm>
                    <a:prstGeom prst="rect">
                      <a:avLst/>
                    </a:prstGeom>
                    <a:noFill/>
                    <a:ln w="9525">
                      <a:noFill/>
                      <a:miter lim="800000"/>
                      <a:headEnd/>
                      <a:tailEnd/>
                    </a:ln>
                  </pic:spPr>
                </pic:pic>
              </a:graphicData>
            </a:graphic>
          </wp:inline>
        </w:drawing>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sidRPr="00221E2F">
        <w:rPr>
          <w:rFonts w:ascii="宋体" w:eastAsia="宋体" w:hAnsi="宋体" w:cs="宋体" w:hint="eastAsia"/>
          <w:color w:val="444444"/>
          <w:kern w:val="0"/>
          <w:szCs w:val="21"/>
        </w:rPr>
        <w:t>中国企业社会融资结构示意图</w:t>
      </w:r>
    </w:p>
    <w:p w:rsidR="007C7210" w:rsidRPr="00221E2F" w:rsidRDefault="007C7210" w:rsidP="007C721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供应</w:t>
      </w:r>
      <w:proofErr w:type="gramStart"/>
      <w:r w:rsidRPr="00221E2F">
        <w:rPr>
          <w:rFonts w:ascii="宋体" w:eastAsia="宋体" w:hAnsi="宋体" w:cs="宋体" w:hint="eastAsia"/>
          <w:color w:val="444444"/>
          <w:kern w:val="0"/>
          <w:sz w:val="24"/>
          <w:szCs w:val="24"/>
        </w:rPr>
        <w:t>链金融</w:t>
      </w:r>
      <w:proofErr w:type="gramEnd"/>
      <w:r w:rsidRPr="00221E2F">
        <w:rPr>
          <w:rFonts w:ascii="宋体" w:eastAsia="宋体" w:hAnsi="宋体" w:cs="宋体" w:hint="eastAsia"/>
          <w:color w:val="444444"/>
          <w:kern w:val="0"/>
          <w:sz w:val="24"/>
          <w:szCs w:val="24"/>
        </w:rPr>
        <w:t>是中小企业融资的重要渠道之一，但国内企业采用供应链融资服务的比例相对较低，与发达国家的数字相比差距较大。</w:t>
      </w:r>
    </w:p>
    <w:p w:rsidR="007C7210" w:rsidRPr="00221E2F" w:rsidRDefault="007C7210" w:rsidP="007C721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据前瞻</w:t>
      </w:r>
      <w:proofErr w:type="gramStart"/>
      <w:r w:rsidRPr="00221E2F">
        <w:rPr>
          <w:rFonts w:ascii="宋体" w:eastAsia="宋体" w:hAnsi="宋体" w:cs="宋体" w:hint="eastAsia"/>
          <w:color w:val="444444"/>
          <w:kern w:val="0"/>
          <w:sz w:val="24"/>
          <w:szCs w:val="24"/>
        </w:rPr>
        <w:t>网报告</w:t>
      </w:r>
      <w:proofErr w:type="gramEnd"/>
      <w:r w:rsidRPr="00221E2F">
        <w:rPr>
          <w:rFonts w:ascii="宋体" w:eastAsia="宋体" w:hAnsi="宋体" w:cs="宋体" w:hint="eastAsia"/>
          <w:color w:val="444444"/>
          <w:kern w:val="0"/>
          <w:sz w:val="24"/>
          <w:szCs w:val="24"/>
        </w:rPr>
        <w:t>显示，使用供应链融资服务的企业仅占被访企业的 30%；煤炭和钢铁行业是开展供应链融资最为活跃的两个行业。有 28%的企业正在研究和考虑各种供应链融资方案；余下的 42%尚无开展实际行动。大型企业在开展供应链融资方面较中小型企业活跃：有 45%的受访企业正在积极采用供应</w:t>
      </w:r>
      <w:proofErr w:type="gramStart"/>
      <w:r w:rsidRPr="00221E2F">
        <w:rPr>
          <w:rFonts w:ascii="宋体" w:eastAsia="宋体" w:hAnsi="宋体" w:cs="宋体" w:hint="eastAsia"/>
          <w:color w:val="444444"/>
          <w:kern w:val="0"/>
          <w:sz w:val="24"/>
          <w:szCs w:val="24"/>
        </w:rPr>
        <w:t>链金融</w:t>
      </w:r>
      <w:proofErr w:type="gramEnd"/>
      <w:r w:rsidRPr="00221E2F">
        <w:rPr>
          <w:rFonts w:ascii="宋体" w:eastAsia="宋体" w:hAnsi="宋体" w:cs="宋体" w:hint="eastAsia"/>
          <w:color w:val="444444"/>
          <w:kern w:val="0"/>
          <w:sz w:val="24"/>
          <w:szCs w:val="24"/>
        </w:rPr>
        <w:t>方案，降低上下游的供应链融资成本。</w:t>
      </w:r>
    </w:p>
    <w:p w:rsidR="007E2682" w:rsidRPr="00221E2F" w:rsidRDefault="007E2682" w:rsidP="007E2682">
      <w:pPr>
        <w:widowControl/>
        <w:shd w:val="clear" w:color="auto" w:fill="FFFFFF"/>
        <w:spacing w:line="360" w:lineRule="auto"/>
        <w:jc w:val="left"/>
        <w:rPr>
          <w:rFonts w:ascii="宋体" w:eastAsia="宋体" w:hAnsi="宋体" w:cs="宋体"/>
          <w:b/>
          <w:color w:val="444444"/>
          <w:kern w:val="0"/>
          <w:sz w:val="24"/>
          <w:szCs w:val="24"/>
        </w:rPr>
      </w:pPr>
      <w:r w:rsidRPr="00221E2F">
        <w:rPr>
          <w:rFonts w:ascii="宋体" w:eastAsia="宋体" w:hAnsi="宋体" w:cs="宋体" w:hint="eastAsia"/>
          <w:b/>
          <w:color w:val="444444"/>
          <w:kern w:val="0"/>
          <w:sz w:val="24"/>
          <w:szCs w:val="24"/>
        </w:rPr>
        <w:t>物流费用攀升，提效降本空间巨大</w:t>
      </w:r>
    </w:p>
    <w:p w:rsidR="007C7210" w:rsidRPr="00221E2F" w:rsidRDefault="007E2682" w:rsidP="007E2682">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伴随着物流总额的回升，2016 年以来，我国物流费用也开始加速增长，2017</w:t>
      </w:r>
      <w:r w:rsidR="005657A5" w:rsidRPr="00221E2F">
        <w:rPr>
          <w:rFonts w:ascii="宋体" w:eastAsia="宋体" w:hAnsi="宋体" w:cs="宋体" w:hint="eastAsia"/>
          <w:color w:val="444444"/>
          <w:kern w:val="0"/>
          <w:sz w:val="24"/>
          <w:szCs w:val="24"/>
        </w:rPr>
        <w:t>年我国物流费用总额达到12.1</w:t>
      </w:r>
      <w:proofErr w:type="gramStart"/>
      <w:r w:rsidR="005657A5" w:rsidRPr="00221E2F">
        <w:rPr>
          <w:rFonts w:ascii="宋体" w:eastAsia="宋体" w:hAnsi="宋体" w:cs="宋体" w:hint="eastAsia"/>
          <w:color w:val="444444"/>
          <w:kern w:val="0"/>
          <w:sz w:val="24"/>
          <w:szCs w:val="24"/>
        </w:rPr>
        <w:t>万亿</w:t>
      </w:r>
      <w:proofErr w:type="gramEnd"/>
      <w:r w:rsidR="005657A5" w:rsidRPr="00221E2F">
        <w:rPr>
          <w:rFonts w:ascii="宋体" w:eastAsia="宋体" w:hAnsi="宋体" w:cs="宋体" w:hint="eastAsia"/>
          <w:color w:val="444444"/>
          <w:kern w:val="0"/>
          <w:sz w:val="24"/>
          <w:szCs w:val="24"/>
        </w:rPr>
        <w:t>元，同比增长9.38%，其中，运输物流费用达到 6.6亿元，占比高达 54.55%，其次是保管费用，达到3.9亿元，占比 32.23%，值得一提的是管理物流费用占</w:t>
      </w:r>
      <w:proofErr w:type="gramStart"/>
      <w:r w:rsidR="005657A5" w:rsidRPr="00221E2F">
        <w:rPr>
          <w:rFonts w:ascii="宋体" w:eastAsia="宋体" w:hAnsi="宋体" w:cs="宋体" w:hint="eastAsia"/>
          <w:color w:val="444444"/>
          <w:kern w:val="0"/>
          <w:sz w:val="24"/>
          <w:szCs w:val="24"/>
        </w:rPr>
        <w:t>比持续</w:t>
      </w:r>
      <w:proofErr w:type="gramEnd"/>
      <w:r w:rsidR="005657A5" w:rsidRPr="00221E2F">
        <w:rPr>
          <w:rFonts w:ascii="宋体" w:eastAsia="宋体" w:hAnsi="宋体" w:cs="宋体" w:hint="eastAsia"/>
          <w:color w:val="444444"/>
          <w:kern w:val="0"/>
          <w:sz w:val="24"/>
          <w:szCs w:val="24"/>
        </w:rPr>
        <w:t>提升，已经从2007年的12.58%提升至2017年的 13.22%。</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lastRenderedPageBreak/>
        <w:drawing>
          <wp:inline distT="0" distB="0" distL="0" distR="0">
            <wp:extent cx="4762500" cy="2590800"/>
            <wp:effectExtent l="19050" t="0" r="0" b="0"/>
            <wp:docPr id="18" name="图片 3" descr="http://images.joojcc.com/attached/20181205/4509588f1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joojcc.com/attached/20181205/4509588f1b1e.jpg"/>
                    <pic:cNvPicPr>
                      <a:picLocks noChangeAspect="1" noChangeArrowheads="1"/>
                    </pic:cNvPicPr>
                  </pic:nvPicPr>
                  <pic:blipFill>
                    <a:blip r:embed="rId10" cstate="print"/>
                    <a:srcRect/>
                    <a:stretch>
                      <a:fillRect/>
                    </a:stretch>
                  </pic:blipFill>
                  <pic:spPr bwMode="auto">
                    <a:xfrm>
                      <a:off x="0" y="0"/>
                      <a:ext cx="4762500" cy="2590800"/>
                    </a:xfrm>
                    <a:prstGeom prst="rect">
                      <a:avLst/>
                    </a:prstGeom>
                    <a:noFill/>
                    <a:ln w="9525">
                      <a:noFill/>
                      <a:miter lim="800000"/>
                      <a:headEnd/>
                      <a:tailEnd/>
                    </a:ln>
                  </pic:spPr>
                </pic:pic>
              </a:graphicData>
            </a:graphic>
          </wp:inline>
        </w:drawing>
      </w:r>
      <w:r w:rsidRPr="00221E2F">
        <w:rPr>
          <w:rFonts w:ascii="宋体" w:eastAsia="宋体" w:hAnsi="宋体" w:cs="宋体" w:hint="eastAsia"/>
          <w:color w:val="444444"/>
          <w:kern w:val="0"/>
          <w:szCs w:val="21"/>
        </w:rPr>
        <w:t> </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sidRPr="00221E2F">
        <w:rPr>
          <w:rFonts w:ascii="宋体" w:eastAsia="宋体" w:hAnsi="宋体" w:cs="宋体" w:hint="eastAsia"/>
          <w:color w:val="444444"/>
          <w:kern w:val="0"/>
          <w:szCs w:val="21"/>
        </w:rPr>
        <w:t>选择供应链融资服务的购买因素（单位：%）</w:t>
      </w:r>
    </w:p>
    <w:p w:rsidR="007C7210" w:rsidRPr="00221E2F" w:rsidRDefault="007C7210" w:rsidP="007E2682">
      <w:pPr>
        <w:widowControl/>
        <w:shd w:val="clear" w:color="auto" w:fill="FFFFFF"/>
        <w:spacing w:line="360" w:lineRule="auto"/>
        <w:jc w:val="left"/>
        <w:rPr>
          <w:rFonts w:ascii="宋体" w:eastAsia="宋体" w:hAnsi="宋体" w:cs="宋体"/>
          <w:color w:val="444444"/>
          <w:kern w:val="0"/>
          <w:szCs w:val="21"/>
        </w:rPr>
      </w:pP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4695825" cy="2286000"/>
            <wp:effectExtent l="19050" t="0" r="9525" b="0"/>
            <wp:docPr id="17" name="图片 4" descr="http://images.joojcc.com/attached/20181205/206087bc5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joojcc.com/attached/20181205/206087bc5ca1.jpg"/>
                    <pic:cNvPicPr>
                      <a:picLocks noChangeAspect="1" noChangeArrowheads="1"/>
                    </pic:cNvPicPr>
                  </pic:nvPicPr>
                  <pic:blipFill>
                    <a:blip r:embed="rId11" cstate="print"/>
                    <a:srcRect/>
                    <a:stretch>
                      <a:fillRect/>
                    </a:stretch>
                  </pic:blipFill>
                  <pic:spPr bwMode="auto">
                    <a:xfrm>
                      <a:off x="0" y="0"/>
                      <a:ext cx="4695825" cy="2286000"/>
                    </a:xfrm>
                    <a:prstGeom prst="rect">
                      <a:avLst/>
                    </a:prstGeom>
                    <a:noFill/>
                    <a:ln w="9525">
                      <a:noFill/>
                      <a:miter lim="800000"/>
                      <a:headEnd/>
                      <a:tailEnd/>
                    </a:ln>
                  </pic:spPr>
                </pic:pic>
              </a:graphicData>
            </a:graphic>
          </wp:inline>
        </w:drawing>
      </w:r>
      <w:r w:rsidRPr="00221E2F">
        <w:rPr>
          <w:rFonts w:ascii="宋体" w:eastAsia="宋体" w:hAnsi="宋体" w:cs="宋体" w:hint="eastAsia"/>
          <w:color w:val="444444"/>
          <w:kern w:val="0"/>
          <w:szCs w:val="21"/>
        </w:rPr>
        <w:t> </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sidRPr="00221E2F">
        <w:rPr>
          <w:rFonts w:ascii="宋体" w:eastAsia="宋体" w:hAnsi="宋体" w:cs="宋体" w:hint="eastAsia"/>
          <w:color w:val="444444"/>
          <w:kern w:val="0"/>
          <w:szCs w:val="21"/>
        </w:rPr>
        <w:t>我国物流费用构成及物流费用总额增长情况（万亿元）</w:t>
      </w:r>
    </w:p>
    <w:p w:rsidR="005657A5" w:rsidRDefault="007C7210" w:rsidP="00EA23F0">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221E2F">
        <w:rPr>
          <w:rFonts w:ascii="宋体" w:eastAsia="宋体" w:hAnsi="宋体" w:cs="宋体" w:hint="eastAsia"/>
          <w:color w:val="444444"/>
          <w:kern w:val="0"/>
          <w:sz w:val="24"/>
          <w:szCs w:val="24"/>
        </w:rPr>
        <w:t>2018年1-5月社会</w:t>
      </w:r>
      <w:proofErr w:type="gramStart"/>
      <w:r w:rsidRPr="00221E2F">
        <w:rPr>
          <w:rFonts w:ascii="宋体" w:eastAsia="宋体" w:hAnsi="宋体" w:cs="宋体" w:hint="eastAsia"/>
          <w:color w:val="444444"/>
          <w:kern w:val="0"/>
          <w:sz w:val="24"/>
          <w:szCs w:val="24"/>
        </w:rPr>
        <w:t>物流总</w:t>
      </w:r>
      <w:proofErr w:type="gramEnd"/>
      <w:r w:rsidRPr="00221E2F">
        <w:rPr>
          <w:rFonts w:ascii="宋体" w:eastAsia="宋体" w:hAnsi="宋体" w:cs="宋体" w:hint="eastAsia"/>
          <w:color w:val="444444"/>
          <w:kern w:val="0"/>
          <w:sz w:val="24"/>
          <w:szCs w:val="24"/>
        </w:rPr>
        <w:t>费用为4.9</w:t>
      </w:r>
      <w:proofErr w:type="gramStart"/>
      <w:r w:rsidRPr="00221E2F">
        <w:rPr>
          <w:rFonts w:ascii="宋体" w:eastAsia="宋体" w:hAnsi="宋体" w:cs="宋体" w:hint="eastAsia"/>
          <w:color w:val="444444"/>
          <w:kern w:val="0"/>
          <w:sz w:val="24"/>
          <w:szCs w:val="24"/>
        </w:rPr>
        <w:t>万亿</w:t>
      </w:r>
      <w:proofErr w:type="gramEnd"/>
      <w:r w:rsidRPr="00221E2F">
        <w:rPr>
          <w:rFonts w:ascii="宋体" w:eastAsia="宋体" w:hAnsi="宋体" w:cs="宋体" w:hint="eastAsia"/>
          <w:color w:val="444444"/>
          <w:kern w:val="0"/>
          <w:sz w:val="24"/>
          <w:szCs w:val="24"/>
        </w:rPr>
        <w:t>元，同比增长7.5%，比上年同期回落1.9个百分点。每百元社会物流总额花费的社会</w:t>
      </w:r>
      <w:proofErr w:type="gramStart"/>
      <w:r w:rsidRPr="00221E2F">
        <w:rPr>
          <w:rFonts w:ascii="宋体" w:eastAsia="宋体" w:hAnsi="宋体" w:cs="宋体" w:hint="eastAsia"/>
          <w:color w:val="444444"/>
          <w:kern w:val="0"/>
          <w:sz w:val="24"/>
          <w:szCs w:val="24"/>
        </w:rPr>
        <w:t>物流总</w:t>
      </w:r>
      <w:proofErr w:type="gramEnd"/>
      <w:r w:rsidRPr="00221E2F">
        <w:rPr>
          <w:rFonts w:ascii="宋体" w:eastAsia="宋体" w:hAnsi="宋体" w:cs="宋体" w:hint="eastAsia"/>
          <w:color w:val="444444"/>
          <w:kern w:val="0"/>
          <w:sz w:val="24"/>
          <w:szCs w:val="24"/>
        </w:rPr>
        <w:t>费用比上年同期下降2.0%，比1-4月下降0.4%，显示当前物流运行效率稳步提升，单位物流成本连续回落，物流领域“降成本”成效持续显现。</w:t>
      </w:r>
    </w:p>
    <w:p w:rsidR="007C7210" w:rsidRPr="00221E2F" w:rsidRDefault="005657A5" w:rsidP="00EA23F0">
      <w:pPr>
        <w:widowControl/>
        <w:shd w:val="clear" w:color="auto" w:fill="FFFFFF"/>
        <w:spacing w:line="360" w:lineRule="auto"/>
        <w:ind w:firstLineChars="200" w:firstLine="480"/>
        <w:jc w:val="left"/>
        <w:rPr>
          <w:rFonts w:ascii="宋体" w:eastAsia="宋体" w:hAnsi="宋体" w:cs="宋体"/>
          <w:color w:val="444444"/>
          <w:kern w:val="0"/>
          <w:szCs w:val="21"/>
        </w:rPr>
      </w:pPr>
      <w:r w:rsidRPr="00221E2F">
        <w:rPr>
          <w:rFonts w:ascii="宋体" w:eastAsia="宋体" w:hAnsi="宋体" w:cs="宋体" w:hint="eastAsia"/>
          <w:color w:val="444444"/>
          <w:kern w:val="0"/>
          <w:sz w:val="24"/>
          <w:szCs w:val="24"/>
        </w:rPr>
        <w:t xml:space="preserve">随着商品经济的发展和信息技术的进步， 物流外包已成为中国的普遍现象， 物流外包比例逐年提升、 第三方物流发展迅速，但与发达国家仍相比有一定差距。 2015 年中国工业、批发和零售业企业物流外包比例达到 65.4%，相比于 2009 年提升了 16.2 </w:t>
      </w:r>
      <w:proofErr w:type="gramStart"/>
      <w:r w:rsidRPr="00221E2F">
        <w:rPr>
          <w:rFonts w:ascii="宋体" w:eastAsia="宋体" w:hAnsi="宋体" w:cs="宋体" w:hint="eastAsia"/>
          <w:color w:val="444444"/>
          <w:kern w:val="0"/>
          <w:sz w:val="24"/>
          <w:szCs w:val="24"/>
        </w:rPr>
        <w:t>个</w:t>
      </w:r>
      <w:proofErr w:type="gramEnd"/>
      <w:r w:rsidRPr="00221E2F">
        <w:rPr>
          <w:rFonts w:ascii="宋体" w:eastAsia="宋体" w:hAnsi="宋体" w:cs="宋体" w:hint="eastAsia"/>
          <w:color w:val="444444"/>
          <w:kern w:val="0"/>
          <w:sz w:val="24"/>
          <w:szCs w:val="24"/>
        </w:rPr>
        <w:t>百分点。</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lastRenderedPageBreak/>
        <w:drawing>
          <wp:inline distT="0" distB="0" distL="0" distR="0">
            <wp:extent cx="4629150" cy="2762250"/>
            <wp:effectExtent l="19050" t="0" r="0" b="0"/>
            <wp:docPr id="16" name="图片 5" descr="http://images.joojcc.com/attached/20181205/dd94d984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joojcc.com/attached/20181205/dd94d9842259.jpg"/>
                    <pic:cNvPicPr>
                      <a:picLocks noChangeAspect="1" noChangeArrowheads="1"/>
                    </pic:cNvPicPr>
                  </pic:nvPicPr>
                  <pic:blipFill>
                    <a:blip r:embed="rId12" cstate="print"/>
                    <a:srcRect/>
                    <a:stretch>
                      <a:fillRect/>
                    </a:stretch>
                  </pic:blipFill>
                  <pic:spPr bwMode="auto">
                    <a:xfrm>
                      <a:off x="0" y="0"/>
                      <a:ext cx="4629150" cy="2762250"/>
                    </a:xfrm>
                    <a:prstGeom prst="rect">
                      <a:avLst/>
                    </a:prstGeom>
                    <a:noFill/>
                    <a:ln w="9525">
                      <a:noFill/>
                      <a:miter lim="800000"/>
                      <a:headEnd/>
                      <a:tailEnd/>
                    </a:ln>
                  </pic:spPr>
                </pic:pic>
              </a:graphicData>
            </a:graphic>
          </wp:inline>
        </w:drawing>
      </w:r>
      <w:r w:rsidRPr="00221E2F">
        <w:rPr>
          <w:rFonts w:ascii="宋体" w:eastAsia="宋体" w:hAnsi="宋体" w:cs="宋体" w:hint="eastAsia"/>
          <w:color w:val="444444"/>
          <w:kern w:val="0"/>
          <w:szCs w:val="21"/>
        </w:rPr>
        <w:t> </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sidRPr="00221E2F">
        <w:rPr>
          <w:rFonts w:ascii="宋体" w:eastAsia="宋体" w:hAnsi="宋体" w:cs="宋体" w:hint="eastAsia"/>
          <w:color w:val="444444"/>
          <w:kern w:val="0"/>
          <w:szCs w:val="21"/>
        </w:rPr>
        <w:t>2017-2018年中国社会</w:t>
      </w:r>
      <w:proofErr w:type="gramStart"/>
      <w:r w:rsidRPr="00221E2F">
        <w:rPr>
          <w:rFonts w:ascii="宋体" w:eastAsia="宋体" w:hAnsi="宋体" w:cs="宋体" w:hint="eastAsia"/>
          <w:color w:val="444444"/>
          <w:kern w:val="0"/>
          <w:szCs w:val="21"/>
        </w:rPr>
        <w:t>物流总</w:t>
      </w:r>
      <w:proofErr w:type="gramEnd"/>
      <w:r w:rsidRPr="00221E2F">
        <w:rPr>
          <w:rFonts w:ascii="宋体" w:eastAsia="宋体" w:hAnsi="宋体" w:cs="宋体" w:hint="eastAsia"/>
          <w:color w:val="444444"/>
          <w:kern w:val="0"/>
          <w:szCs w:val="21"/>
        </w:rPr>
        <w:t>费用及同比增长走势</w:t>
      </w:r>
    </w:p>
    <w:p w:rsidR="007C7210" w:rsidRPr="00221E2F" w:rsidRDefault="005657A5"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中国第三方物流收入规模从</w:t>
      </w:r>
      <w:r>
        <w:rPr>
          <w:rFonts w:ascii="宋体" w:eastAsia="宋体" w:hAnsi="宋体" w:cs="宋体" w:hint="eastAsia"/>
          <w:color w:val="444444"/>
          <w:kern w:val="0"/>
          <w:sz w:val="24"/>
          <w:szCs w:val="24"/>
        </w:rPr>
        <w:t>2009</w:t>
      </w:r>
      <w:r w:rsidRPr="00221E2F">
        <w:rPr>
          <w:rFonts w:ascii="宋体" w:eastAsia="宋体" w:hAnsi="宋体" w:cs="宋体" w:hint="eastAsia"/>
          <w:color w:val="444444"/>
          <w:kern w:val="0"/>
          <w:sz w:val="24"/>
          <w:szCs w:val="24"/>
        </w:rPr>
        <w:t>年的</w:t>
      </w:r>
      <w:r>
        <w:rPr>
          <w:rFonts w:ascii="宋体" w:eastAsia="宋体" w:hAnsi="宋体" w:cs="宋体" w:hint="eastAsia"/>
          <w:color w:val="444444"/>
          <w:kern w:val="0"/>
          <w:sz w:val="24"/>
          <w:szCs w:val="24"/>
        </w:rPr>
        <w:t>610</w:t>
      </w:r>
      <w:r w:rsidRPr="00221E2F">
        <w:rPr>
          <w:rFonts w:ascii="宋体" w:eastAsia="宋体" w:hAnsi="宋体" w:cs="宋体" w:hint="eastAsia"/>
          <w:color w:val="444444"/>
          <w:kern w:val="0"/>
          <w:sz w:val="24"/>
          <w:szCs w:val="24"/>
        </w:rPr>
        <w:t>亿美元增长至</w:t>
      </w:r>
      <w:r w:rsidR="003D4EF8">
        <w:rPr>
          <w:rFonts w:ascii="宋体" w:eastAsia="宋体" w:hAnsi="宋体" w:cs="宋体" w:hint="eastAsia"/>
          <w:color w:val="444444"/>
          <w:kern w:val="0"/>
          <w:sz w:val="24"/>
          <w:szCs w:val="24"/>
        </w:rPr>
        <w:t>2015</w:t>
      </w:r>
      <w:r w:rsidRPr="00221E2F">
        <w:rPr>
          <w:rFonts w:ascii="宋体" w:eastAsia="宋体" w:hAnsi="宋体" w:cs="宋体" w:hint="eastAsia"/>
          <w:color w:val="444444"/>
          <w:kern w:val="0"/>
          <w:sz w:val="24"/>
          <w:szCs w:val="24"/>
        </w:rPr>
        <w:t>年的</w:t>
      </w:r>
      <w:r>
        <w:rPr>
          <w:rFonts w:ascii="宋体" w:eastAsia="宋体" w:hAnsi="宋体" w:cs="宋体" w:hint="eastAsia"/>
          <w:color w:val="444444"/>
          <w:kern w:val="0"/>
          <w:sz w:val="24"/>
          <w:szCs w:val="24"/>
        </w:rPr>
        <w:t>1638</w:t>
      </w:r>
      <w:r w:rsidRPr="00221E2F">
        <w:rPr>
          <w:rFonts w:ascii="宋体" w:eastAsia="宋体" w:hAnsi="宋体" w:cs="宋体" w:hint="eastAsia"/>
          <w:color w:val="444444"/>
          <w:kern w:val="0"/>
          <w:sz w:val="24"/>
          <w:szCs w:val="24"/>
        </w:rPr>
        <w:t>亿美元，复合年增速达15.2%，且</w:t>
      </w:r>
      <w:r w:rsidR="003D4EF8">
        <w:rPr>
          <w:rFonts w:ascii="宋体" w:eastAsia="宋体" w:hAnsi="宋体" w:cs="宋体" w:hint="eastAsia"/>
          <w:color w:val="444444"/>
          <w:kern w:val="0"/>
          <w:sz w:val="24"/>
          <w:szCs w:val="24"/>
        </w:rPr>
        <w:t>2015</w:t>
      </w:r>
      <w:r w:rsidRPr="00221E2F">
        <w:rPr>
          <w:rFonts w:ascii="宋体" w:eastAsia="宋体" w:hAnsi="宋体" w:cs="宋体" w:hint="eastAsia"/>
          <w:color w:val="444444"/>
          <w:kern w:val="0"/>
          <w:sz w:val="24"/>
          <w:szCs w:val="24"/>
        </w:rPr>
        <w:t>年在收入规模绝对额上已超过美国。但是与世界上发达国家相比，我国的物流外包仍有一定差距。美国</w:t>
      </w:r>
      <w:r w:rsidR="003D4EF8">
        <w:rPr>
          <w:rFonts w:ascii="宋体" w:eastAsia="宋体" w:hAnsi="宋体" w:cs="宋体" w:hint="eastAsia"/>
          <w:color w:val="444444"/>
          <w:kern w:val="0"/>
          <w:sz w:val="24"/>
          <w:szCs w:val="24"/>
        </w:rPr>
        <w:t>2014</w:t>
      </w:r>
      <w:r w:rsidRPr="00221E2F">
        <w:rPr>
          <w:rFonts w:ascii="宋体" w:eastAsia="宋体" w:hAnsi="宋体" w:cs="宋体" w:hint="eastAsia"/>
          <w:color w:val="444444"/>
          <w:kern w:val="0"/>
          <w:sz w:val="24"/>
          <w:szCs w:val="24"/>
        </w:rPr>
        <w:t>年第三方物流企业市场份额达到78.4%，而我国同期物流外包比例没有达到70%。</w:t>
      </w:r>
    </w:p>
    <w:p w:rsidR="007C7210" w:rsidRPr="00221E2F" w:rsidRDefault="007C7210" w:rsidP="00EA23F0">
      <w:pPr>
        <w:widowControl/>
        <w:shd w:val="clear" w:color="auto" w:fill="FFFFFF"/>
        <w:spacing w:line="360" w:lineRule="auto"/>
        <w:jc w:val="left"/>
        <w:rPr>
          <w:rFonts w:ascii="宋体" w:eastAsia="宋体" w:hAnsi="宋体" w:cs="宋体"/>
          <w:b/>
          <w:color w:val="444444"/>
          <w:kern w:val="0"/>
          <w:sz w:val="24"/>
          <w:szCs w:val="24"/>
        </w:rPr>
      </w:pPr>
      <w:r w:rsidRPr="00221E2F">
        <w:rPr>
          <w:rFonts w:ascii="宋体" w:eastAsia="宋体" w:hAnsi="宋体" w:cs="宋体" w:hint="eastAsia"/>
          <w:b/>
          <w:color w:val="444444"/>
          <w:kern w:val="0"/>
          <w:sz w:val="24"/>
          <w:szCs w:val="24"/>
        </w:rPr>
        <w:t>四流合一，供应</w:t>
      </w:r>
      <w:proofErr w:type="gramStart"/>
      <w:r w:rsidRPr="00221E2F">
        <w:rPr>
          <w:rFonts w:ascii="宋体" w:eastAsia="宋体" w:hAnsi="宋体" w:cs="宋体" w:hint="eastAsia"/>
          <w:b/>
          <w:color w:val="444444"/>
          <w:kern w:val="0"/>
          <w:sz w:val="24"/>
          <w:szCs w:val="24"/>
        </w:rPr>
        <w:t>链服务</w:t>
      </w:r>
      <w:proofErr w:type="gramEnd"/>
      <w:r w:rsidRPr="00221E2F">
        <w:rPr>
          <w:rFonts w:ascii="宋体" w:eastAsia="宋体" w:hAnsi="宋体" w:cs="宋体" w:hint="eastAsia"/>
          <w:b/>
          <w:color w:val="444444"/>
          <w:kern w:val="0"/>
          <w:sz w:val="24"/>
          <w:szCs w:val="24"/>
        </w:rPr>
        <w:t>迎来新时代</w:t>
      </w:r>
    </w:p>
    <w:p w:rsidR="007C7210" w:rsidRPr="00EA23F0" w:rsidRDefault="007C721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20 世纪 80 年代末“供应链”概念的提出、以及后续供应链管理思维的深化为企业解决物流、采购、库存、资金痛点提供了全新的视角。而供应链上任何环节的运转都是由商流、物流、信息流、资金流等“四流”所驱动，伴随供应链管理思想延展开来的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实际上是提供一套解决方案，将四流合一。</w:t>
      </w:r>
    </w:p>
    <w:p w:rsidR="007C7210" w:rsidRPr="00221E2F" w:rsidRDefault="007C721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而我国国内现有的国产供应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平台起步于90年代末，从为加工贸易企业代理通关、退税等业务升级而来，其演变过程大致分为三个阶段：</w:t>
      </w:r>
    </w:p>
    <w:p w:rsidR="007C7210" w:rsidRPr="00EA23F0" w:rsidRDefault="007C721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第一阶段以进出口代理为主，融合物流和信息流，并逐渐以供应</w:t>
      </w:r>
      <w:proofErr w:type="gramStart"/>
      <w:r w:rsidRPr="00221E2F">
        <w:rPr>
          <w:rFonts w:ascii="宋体" w:eastAsia="宋体" w:hAnsi="宋体" w:cs="宋体" w:hint="eastAsia"/>
          <w:color w:val="444444"/>
          <w:kern w:val="0"/>
          <w:sz w:val="24"/>
          <w:szCs w:val="24"/>
        </w:rPr>
        <w:t>链金融</w:t>
      </w:r>
      <w:proofErr w:type="gramEnd"/>
      <w:r w:rsidRPr="00221E2F">
        <w:rPr>
          <w:rFonts w:ascii="宋体" w:eastAsia="宋体" w:hAnsi="宋体" w:cs="宋体" w:hint="eastAsia"/>
          <w:color w:val="444444"/>
          <w:kern w:val="0"/>
          <w:sz w:val="24"/>
          <w:szCs w:val="24"/>
        </w:rPr>
        <w:t>为切入点将服务扩展至采购和分销执行</w:t>
      </w:r>
      <w:r w:rsidRPr="00EA23F0">
        <w:rPr>
          <w:rFonts w:ascii="宋体" w:eastAsia="宋体" w:hAnsi="宋体" w:cs="宋体" w:hint="eastAsia"/>
          <w:color w:val="444444"/>
          <w:kern w:val="0"/>
          <w:sz w:val="24"/>
          <w:szCs w:val="24"/>
        </w:rPr>
        <w:t>；</w:t>
      </w:r>
    </w:p>
    <w:p w:rsidR="007C7210" w:rsidRDefault="007C721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第二阶段以提供全链条集成式服务为特点，为客户提供供应链方案设计、采购、分销、库存管理、资金结算、通关、物流、生产管理以及信息系统支持等，建立集商流、物流、资金流、信息流“四流合一"的供应链一体化服务平台</w:t>
      </w:r>
      <w:r w:rsidRPr="00EA23F0">
        <w:rPr>
          <w:rFonts w:ascii="宋体" w:eastAsia="宋体" w:hAnsi="宋体" w:cs="宋体" w:hint="eastAsia"/>
          <w:color w:val="444444"/>
          <w:kern w:val="0"/>
          <w:sz w:val="24"/>
          <w:szCs w:val="24"/>
        </w:rPr>
        <w:t>；</w:t>
      </w:r>
    </w:p>
    <w:p w:rsidR="00EA23F0" w:rsidRPr="00221E2F" w:rsidRDefault="00EA23F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第三阶段是供应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网络化延伸拓展，供应链绩效优化、生态圈互利共赢模式</w:t>
      </w:r>
      <w:r>
        <w:rPr>
          <w:rFonts w:ascii="宋体" w:eastAsia="宋体" w:hAnsi="宋体" w:cs="宋体" w:hint="eastAsia"/>
          <w:color w:val="444444"/>
          <w:kern w:val="0"/>
          <w:sz w:val="24"/>
          <w:szCs w:val="24"/>
        </w:rPr>
        <w:t>；</w:t>
      </w:r>
    </w:p>
    <w:p w:rsidR="00EA23F0" w:rsidRPr="00221E2F" w:rsidRDefault="00EA23F0" w:rsidP="00EA23F0">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lastRenderedPageBreak/>
        <w:t>根据前瞻研究院预测，未来五年我国物流及供应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市场价值复合增长率将保持在10%左右，到2020年，我国物流及供应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市场价值将达32</w:t>
      </w:r>
      <w:proofErr w:type="gramStart"/>
      <w:r w:rsidRPr="00221E2F">
        <w:rPr>
          <w:rFonts w:ascii="宋体" w:eastAsia="宋体" w:hAnsi="宋体" w:cs="宋体" w:hint="eastAsia"/>
          <w:color w:val="444444"/>
          <w:kern w:val="0"/>
          <w:sz w:val="24"/>
          <w:szCs w:val="24"/>
        </w:rPr>
        <w:t>万亿</w:t>
      </w:r>
      <w:proofErr w:type="gramEnd"/>
      <w:r w:rsidRPr="00221E2F">
        <w:rPr>
          <w:rFonts w:ascii="宋体" w:eastAsia="宋体" w:hAnsi="宋体" w:cs="宋体" w:hint="eastAsia"/>
          <w:color w:val="444444"/>
          <w:kern w:val="0"/>
          <w:sz w:val="24"/>
          <w:szCs w:val="24"/>
        </w:rPr>
        <w:t>元。</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4743450" cy="2895600"/>
            <wp:effectExtent l="19050" t="0" r="0" b="0"/>
            <wp:docPr id="5" name="图片 6" descr="http://images.joojcc.com/attached/20181205/c648f79a81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joojcc.com/attached/20181205/c648f79a81eb.jpg"/>
                    <pic:cNvPicPr>
                      <a:picLocks noChangeAspect="1" noChangeArrowheads="1"/>
                    </pic:cNvPicPr>
                  </pic:nvPicPr>
                  <pic:blipFill>
                    <a:blip r:embed="rId13" cstate="print"/>
                    <a:srcRect/>
                    <a:stretch>
                      <a:fillRect/>
                    </a:stretch>
                  </pic:blipFill>
                  <pic:spPr bwMode="auto">
                    <a:xfrm>
                      <a:off x="0" y="0"/>
                      <a:ext cx="4743450" cy="2895600"/>
                    </a:xfrm>
                    <a:prstGeom prst="rect">
                      <a:avLst/>
                    </a:prstGeom>
                    <a:noFill/>
                    <a:ln w="9525">
                      <a:noFill/>
                      <a:miter lim="800000"/>
                      <a:headEnd/>
                      <a:tailEnd/>
                    </a:ln>
                  </pic:spPr>
                </pic:pic>
              </a:graphicData>
            </a:graphic>
          </wp:inline>
        </w:drawing>
      </w:r>
      <w:r w:rsidRPr="00221E2F">
        <w:rPr>
          <w:rFonts w:ascii="宋体" w:eastAsia="宋体" w:hAnsi="宋体" w:cs="宋体" w:hint="eastAsia"/>
          <w:color w:val="444444"/>
          <w:kern w:val="0"/>
          <w:szCs w:val="21"/>
        </w:rPr>
        <w:t> </w:t>
      </w: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sidRPr="00221E2F">
        <w:rPr>
          <w:rFonts w:ascii="宋体" w:eastAsia="宋体" w:hAnsi="宋体" w:cs="宋体" w:hint="eastAsia"/>
          <w:color w:val="444444"/>
          <w:kern w:val="0"/>
          <w:szCs w:val="21"/>
        </w:rPr>
        <w:t>供应</w:t>
      </w:r>
      <w:proofErr w:type="gramStart"/>
      <w:r w:rsidRPr="00221E2F">
        <w:rPr>
          <w:rFonts w:ascii="宋体" w:eastAsia="宋体" w:hAnsi="宋体" w:cs="宋体" w:hint="eastAsia"/>
          <w:color w:val="444444"/>
          <w:kern w:val="0"/>
          <w:szCs w:val="21"/>
        </w:rPr>
        <w:t>链服务</w:t>
      </w:r>
      <w:proofErr w:type="gramEnd"/>
      <w:r w:rsidRPr="00221E2F">
        <w:rPr>
          <w:rFonts w:ascii="宋体" w:eastAsia="宋体" w:hAnsi="宋体" w:cs="宋体" w:hint="eastAsia"/>
          <w:color w:val="444444"/>
          <w:kern w:val="0"/>
          <w:szCs w:val="21"/>
        </w:rPr>
        <w:t>企业的发展类型</w:t>
      </w:r>
    </w:p>
    <w:p w:rsidR="007C7210" w:rsidRPr="00221E2F" w:rsidRDefault="007C7210" w:rsidP="007C7210">
      <w:pPr>
        <w:widowControl/>
        <w:shd w:val="clear" w:color="auto" w:fill="FFFFFF"/>
        <w:spacing w:line="375" w:lineRule="atLeast"/>
        <w:ind w:firstLineChars="200" w:firstLine="420"/>
        <w:jc w:val="left"/>
        <w:rPr>
          <w:rFonts w:ascii="宋体" w:eastAsia="宋体" w:hAnsi="宋体" w:cs="宋体"/>
          <w:color w:val="444444"/>
          <w:kern w:val="0"/>
          <w:szCs w:val="21"/>
        </w:rPr>
      </w:pPr>
    </w:p>
    <w:p w:rsidR="007C7210" w:rsidRPr="00221E2F" w:rsidRDefault="007C7210" w:rsidP="007C7210">
      <w:pPr>
        <w:widowControl/>
        <w:shd w:val="clear" w:color="auto" w:fill="FFFFFF"/>
        <w:spacing w:line="375" w:lineRule="atLeast"/>
        <w:jc w:val="center"/>
        <w:rPr>
          <w:rFonts w:ascii="宋体" w:eastAsia="宋体" w:hAnsi="宋体" w:cs="宋体"/>
          <w:color w:val="444444"/>
          <w:kern w:val="0"/>
          <w:szCs w:val="21"/>
        </w:rPr>
      </w:pPr>
      <w:r>
        <w:rPr>
          <w:rFonts w:ascii="宋体" w:eastAsia="宋体" w:hAnsi="宋体" w:cs="宋体"/>
          <w:noProof/>
          <w:color w:val="444444"/>
          <w:kern w:val="0"/>
          <w:szCs w:val="21"/>
        </w:rPr>
        <w:drawing>
          <wp:inline distT="0" distB="0" distL="0" distR="0">
            <wp:extent cx="4457700" cy="3057525"/>
            <wp:effectExtent l="19050" t="0" r="0" b="0"/>
            <wp:docPr id="1" name="图片 7" descr="http://images.joojcc.com/attached/20181205/ae3972b0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joojcc.com/attached/20181205/ae3972b02249.jpg"/>
                    <pic:cNvPicPr>
                      <a:picLocks noChangeAspect="1" noChangeArrowheads="1"/>
                    </pic:cNvPicPr>
                  </pic:nvPicPr>
                  <pic:blipFill>
                    <a:blip r:embed="rId14" cstate="print"/>
                    <a:srcRect/>
                    <a:stretch>
                      <a:fillRect/>
                    </a:stretch>
                  </pic:blipFill>
                  <pic:spPr bwMode="auto">
                    <a:xfrm>
                      <a:off x="0" y="0"/>
                      <a:ext cx="4457700" cy="3057525"/>
                    </a:xfrm>
                    <a:prstGeom prst="rect">
                      <a:avLst/>
                    </a:prstGeom>
                    <a:noFill/>
                    <a:ln w="9525">
                      <a:noFill/>
                      <a:miter lim="800000"/>
                      <a:headEnd/>
                      <a:tailEnd/>
                    </a:ln>
                  </pic:spPr>
                </pic:pic>
              </a:graphicData>
            </a:graphic>
          </wp:inline>
        </w:drawing>
      </w:r>
    </w:p>
    <w:p w:rsidR="007C7210" w:rsidRPr="00221E2F" w:rsidRDefault="007C7210" w:rsidP="0008660B">
      <w:pPr>
        <w:widowControl/>
        <w:shd w:val="clear" w:color="auto" w:fill="FFFFFF"/>
        <w:spacing w:line="360" w:lineRule="auto"/>
        <w:ind w:firstLineChars="200" w:firstLine="480"/>
        <w:jc w:val="left"/>
        <w:rPr>
          <w:rFonts w:ascii="宋体" w:eastAsia="宋体" w:hAnsi="宋体" w:cs="宋体"/>
          <w:color w:val="444444"/>
          <w:kern w:val="0"/>
          <w:sz w:val="24"/>
          <w:szCs w:val="24"/>
        </w:rPr>
      </w:pPr>
      <w:r w:rsidRPr="00221E2F">
        <w:rPr>
          <w:rFonts w:ascii="宋体" w:eastAsia="宋体" w:hAnsi="宋体" w:cs="宋体" w:hint="eastAsia"/>
          <w:color w:val="444444"/>
          <w:kern w:val="0"/>
          <w:sz w:val="24"/>
          <w:szCs w:val="24"/>
        </w:rPr>
        <w:t>在面对如此庞大的市场空间，如何持续推动供应链的发展升级的问题上，深圳市</w:t>
      </w:r>
      <w:proofErr w:type="gramStart"/>
      <w:r w:rsidRPr="00221E2F">
        <w:rPr>
          <w:rFonts w:ascii="宋体" w:eastAsia="宋体" w:hAnsi="宋体" w:cs="宋体" w:hint="eastAsia"/>
          <w:color w:val="444444"/>
          <w:kern w:val="0"/>
          <w:sz w:val="24"/>
          <w:szCs w:val="24"/>
        </w:rPr>
        <w:t>怡</w:t>
      </w:r>
      <w:proofErr w:type="gramEnd"/>
      <w:r w:rsidRPr="00221E2F">
        <w:rPr>
          <w:rFonts w:ascii="宋体" w:eastAsia="宋体" w:hAnsi="宋体" w:cs="宋体" w:hint="eastAsia"/>
          <w:color w:val="444444"/>
          <w:kern w:val="0"/>
          <w:sz w:val="24"/>
          <w:szCs w:val="24"/>
        </w:rPr>
        <w:t>亚</w:t>
      </w:r>
      <w:proofErr w:type="gramStart"/>
      <w:r w:rsidRPr="00221E2F">
        <w:rPr>
          <w:rFonts w:ascii="宋体" w:eastAsia="宋体" w:hAnsi="宋体" w:cs="宋体" w:hint="eastAsia"/>
          <w:color w:val="444444"/>
          <w:kern w:val="0"/>
          <w:sz w:val="24"/>
          <w:szCs w:val="24"/>
        </w:rPr>
        <w:t>通供应</w:t>
      </w:r>
      <w:proofErr w:type="gramEnd"/>
      <w:r w:rsidRPr="00221E2F">
        <w:rPr>
          <w:rFonts w:ascii="宋体" w:eastAsia="宋体" w:hAnsi="宋体" w:cs="宋体" w:hint="eastAsia"/>
          <w:color w:val="444444"/>
          <w:kern w:val="0"/>
          <w:sz w:val="24"/>
          <w:szCs w:val="24"/>
        </w:rPr>
        <w:t>链股份有限公司董事长、CEO周国辉认为，新时代的供应链思维一定是专注自身核心业务，非核心业务外包给有优势的合作伙伴（像</w:t>
      </w:r>
      <w:proofErr w:type="gramStart"/>
      <w:r w:rsidRPr="00221E2F">
        <w:rPr>
          <w:rFonts w:ascii="宋体" w:eastAsia="宋体" w:hAnsi="宋体" w:cs="宋体" w:hint="eastAsia"/>
          <w:color w:val="444444"/>
          <w:kern w:val="0"/>
          <w:sz w:val="24"/>
          <w:szCs w:val="24"/>
        </w:rPr>
        <w:t>怡</w:t>
      </w:r>
      <w:proofErr w:type="gramEnd"/>
      <w:r w:rsidRPr="00221E2F">
        <w:rPr>
          <w:rFonts w:ascii="宋体" w:eastAsia="宋体" w:hAnsi="宋体" w:cs="宋体" w:hint="eastAsia"/>
          <w:color w:val="444444"/>
          <w:kern w:val="0"/>
          <w:sz w:val="24"/>
          <w:szCs w:val="24"/>
        </w:rPr>
        <w:t>亚通这样专注提供专业供应</w:t>
      </w:r>
      <w:proofErr w:type="gramStart"/>
      <w:r w:rsidRPr="00221E2F">
        <w:rPr>
          <w:rFonts w:ascii="宋体" w:eastAsia="宋体" w:hAnsi="宋体" w:cs="宋体" w:hint="eastAsia"/>
          <w:color w:val="444444"/>
          <w:kern w:val="0"/>
          <w:sz w:val="24"/>
          <w:szCs w:val="24"/>
        </w:rPr>
        <w:t>链服务</w:t>
      </w:r>
      <w:proofErr w:type="gramEnd"/>
      <w:r w:rsidRPr="00221E2F">
        <w:rPr>
          <w:rFonts w:ascii="宋体" w:eastAsia="宋体" w:hAnsi="宋体" w:cs="宋体" w:hint="eastAsia"/>
          <w:color w:val="444444"/>
          <w:kern w:val="0"/>
          <w:sz w:val="24"/>
          <w:szCs w:val="24"/>
        </w:rPr>
        <w:t>的公司）完成，从而提升自身核心竞争力。</w:t>
      </w:r>
    </w:p>
    <w:p w:rsidR="0026355E" w:rsidRDefault="0026355E" w:rsidP="0081722E">
      <w:pPr>
        <w:widowControl/>
        <w:shd w:val="clear" w:color="auto" w:fill="FFFFFF"/>
        <w:spacing w:line="360" w:lineRule="auto"/>
        <w:ind w:firstLineChars="200" w:firstLine="480"/>
        <w:jc w:val="left"/>
        <w:rPr>
          <w:sz w:val="24"/>
          <w:szCs w:val="24"/>
        </w:rPr>
      </w:pPr>
    </w:p>
    <w:sectPr w:rsidR="0026355E" w:rsidSect="006E46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9C" w:rsidRDefault="0069739C" w:rsidP="00AD486F">
      <w:r>
        <w:separator/>
      </w:r>
    </w:p>
  </w:endnote>
  <w:endnote w:type="continuationSeparator" w:id="0">
    <w:p w:rsidR="0069739C" w:rsidRDefault="0069739C" w:rsidP="00AD4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altName w:val="Arial Unicode MS"/>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9C" w:rsidRDefault="0069739C" w:rsidP="00AD486F">
      <w:r>
        <w:separator/>
      </w:r>
    </w:p>
  </w:footnote>
  <w:footnote w:type="continuationSeparator" w:id="0">
    <w:p w:rsidR="0069739C" w:rsidRDefault="0069739C" w:rsidP="00AD4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FF3"/>
    <w:rsid w:val="0008660B"/>
    <w:rsid w:val="000D0690"/>
    <w:rsid w:val="0015733E"/>
    <w:rsid w:val="0018196F"/>
    <w:rsid w:val="001B7266"/>
    <w:rsid w:val="001C3E2C"/>
    <w:rsid w:val="0026355E"/>
    <w:rsid w:val="002E6566"/>
    <w:rsid w:val="00386C26"/>
    <w:rsid w:val="003A42A4"/>
    <w:rsid w:val="003D4EF8"/>
    <w:rsid w:val="00425B42"/>
    <w:rsid w:val="004714DB"/>
    <w:rsid w:val="005657A5"/>
    <w:rsid w:val="00566250"/>
    <w:rsid w:val="005F2352"/>
    <w:rsid w:val="00627C05"/>
    <w:rsid w:val="00643597"/>
    <w:rsid w:val="00684CB8"/>
    <w:rsid w:val="0069739C"/>
    <w:rsid w:val="006A18C3"/>
    <w:rsid w:val="006E46EF"/>
    <w:rsid w:val="0070260C"/>
    <w:rsid w:val="00727798"/>
    <w:rsid w:val="00727F48"/>
    <w:rsid w:val="007B6C84"/>
    <w:rsid w:val="007C7210"/>
    <w:rsid w:val="007D16F2"/>
    <w:rsid w:val="007D2FF3"/>
    <w:rsid w:val="007E2682"/>
    <w:rsid w:val="0081722E"/>
    <w:rsid w:val="008F0D0B"/>
    <w:rsid w:val="00900B51"/>
    <w:rsid w:val="00907FA1"/>
    <w:rsid w:val="0091784D"/>
    <w:rsid w:val="009E4734"/>
    <w:rsid w:val="00AD486F"/>
    <w:rsid w:val="00B46120"/>
    <w:rsid w:val="00B712DB"/>
    <w:rsid w:val="00BB5760"/>
    <w:rsid w:val="00BC00EE"/>
    <w:rsid w:val="00BF6531"/>
    <w:rsid w:val="00C42DFA"/>
    <w:rsid w:val="00C535AB"/>
    <w:rsid w:val="00D31DF9"/>
    <w:rsid w:val="00D35831"/>
    <w:rsid w:val="00D4323D"/>
    <w:rsid w:val="00DA7CBB"/>
    <w:rsid w:val="00DC7A9D"/>
    <w:rsid w:val="00DD7B04"/>
    <w:rsid w:val="00EA23F0"/>
    <w:rsid w:val="00EA4251"/>
    <w:rsid w:val="00ED3E53"/>
    <w:rsid w:val="00FA1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EF"/>
    <w:pPr>
      <w:widowControl w:val="0"/>
      <w:jc w:val="both"/>
    </w:pPr>
  </w:style>
  <w:style w:type="paragraph" w:styleId="1">
    <w:name w:val="heading 1"/>
    <w:basedOn w:val="a"/>
    <w:next w:val="a"/>
    <w:link w:val="1Char"/>
    <w:uiPriority w:val="9"/>
    <w:qFormat/>
    <w:rsid w:val="007C721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D16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 w:type="character" w:styleId="a7">
    <w:name w:val="Strong"/>
    <w:basedOn w:val="a0"/>
    <w:uiPriority w:val="22"/>
    <w:qFormat/>
    <w:rsid w:val="00627C05"/>
    <w:rPr>
      <w:b/>
      <w:bCs/>
    </w:rPr>
  </w:style>
  <w:style w:type="character" w:customStyle="1" w:styleId="2Char">
    <w:name w:val="标题 2 Char"/>
    <w:basedOn w:val="a0"/>
    <w:link w:val="2"/>
    <w:uiPriority w:val="9"/>
    <w:rsid w:val="007D16F2"/>
    <w:rPr>
      <w:rFonts w:ascii="宋体" w:eastAsia="宋体" w:hAnsi="宋体" w:cs="宋体"/>
      <w:b/>
      <w:bCs/>
      <w:kern w:val="0"/>
      <w:sz w:val="36"/>
      <w:szCs w:val="36"/>
    </w:rPr>
  </w:style>
  <w:style w:type="character" w:customStyle="1" w:styleId="1Char">
    <w:name w:val="标题 1 Char"/>
    <w:basedOn w:val="a0"/>
    <w:link w:val="1"/>
    <w:uiPriority w:val="9"/>
    <w:rsid w:val="007C721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D4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86F"/>
    <w:rPr>
      <w:sz w:val="18"/>
      <w:szCs w:val="18"/>
    </w:rPr>
  </w:style>
  <w:style w:type="paragraph" w:styleId="a5">
    <w:name w:val="footer"/>
    <w:basedOn w:val="a"/>
    <w:link w:val="Char0"/>
    <w:uiPriority w:val="99"/>
    <w:unhideWhenUsed/>
    <w:rsid w:val="00AD486F"/>
    <w:pPr>
      <w:tabs>
        <w:tab w:val="center" w:pos="4153"/>
        <w:tab w:val="right" w:pos="8306"/>
      </w:tabs>
      <w:snapToGrid w:val="0"/>
      <w:jc w:val="left"/>
    </w:pPr>
    <w:rPr>
      <w:sz w:val="18"/>
      <w:szCs w:val="18"/>
    </w:rPr>
  </w:style>
  <w:style w:type="character" w:customStyle="1" w:styleId="Char0">
    <w:name w:val="页脚 Char"/>
    <w:basedOn w:val="a0"/>
    <w:link w:val="a5"/>
    <w:uiPriority w:val="99"/>
    <w:rsid w:val="00AD486F"/>
    <w:rPr>
      <w:sz w:val="18"/>
      <w:szCs w:val="18"/>
    </w:rPr>
  </w:style>
  <w:style w:type="paragraph" w:styleId="a6">
    <w:name w:val="Balloon Text"/>
    <w:basedOn w:val="a"/>
    <w:link w:val="Char1"/>
    <w:uiPriority w:val="99"/>
    <w:semiHidden/>
    <w:unhideWhenUsed/>
    <w:rsid w:val="00AD486F"/>
    <w:rPr>
      <w:sz w:val="18"/>
      <w:szCs w:val="18"/>
    </w:rPr>
  </w:style>
  <w:style w:type="character" w:customStyle="1" w:styleId="Char1">
    <w:name w:val="批注框文本 Char"/>
    <w:basedOn w:val="a0"/>
    <w:link w:val="a6"/>
    <w:uiPriority w:val="99"/>
    <w:semiHidden/>
    <w:rsid w:val="00AD486F"/>
    <w:rPr>
      <w:sz w:val="18"/>
      <w:szCs w:val="18"/>
    </w:rPr>
  </w:style>
</w:styles>
</file>

<file path=word/webSettings.xml><?xml version="1.0" encoding="utf-8"?>
<w:webSettings xmlns:r="http://schemas.openxmlformats.org/officeDocument/2006/relationships" xmlns:w="http://schemas.openxmlformats.org/wordprocessingml/2006/main">
  <w:divs>
    <w:div w:id="15623396">
      <w:bodyDiv w:val="1"/>
      <w:marLeft w:val="0"/>
      <w:marRight w:val="0"/>
      <w:marTop w:val="0"/>
      <w:marBottom w:val="0"/>
      <w:divBdr>
        <w:top w:val="none" w:sz="0" w:space="0" w:color="auto"/>
        <w:left w:val="none" w:sz="0" w:space="0" w:color="auto"/>
        <w:bottom w:val="none" w:sz="0" w:space="0" w:color="auto"/>
        <w:right w:val="none" w:sz="0" w:space="0" w:color="auto"/>
      </w:divBdr>
    </w:div>
    <w:div w:id="126095550">
      <w:bodyDiv w:val="1"/>
      <w:marLeft w:val="0"/>
      <w:marRight w:val="0"/>
      <w:marTop w:val="0"/>
      <w:marBottom w:val="0"/>
      <w:divBdr>
        <w:top w:val="none" w:sz="0" w:space="0" w:color="auto"/>
        <w:left w:val="none" w:sz="0" w:space="0" w:color="auto"/>
        <w:bottom w:val="none" w:sz="0" w:space="0" w:color="auto"/>
        <w:right w:val="none" w:sz="0" w:space="0" w:color="auto"/>
      </w:divBdr>
    </w:div>
    <w:div w:id="260917726">
      <w:bodyDiv w:val="1"/>
      <w:marLeft w:val="0"/>
      <w:marRight w:val="0"/>
      <w:marTop w:val="0"/>
      <w:marBottom w:val="0"/>
      <w:divBdr>
        <w:top w:val="none" w:sz="0" w:space="0" w:color="auto"/>
        <w:left w:val="none" w:sz="0" w:space="0" w:color="auto"/>
        <w:bottom w:val="none" w:sz="0" w:space="0" w:color="auto"/>
        <w:right w:val="none" w:sz="0" w:space="0" w:color="auto"/>
      </w:divBdr>
    </w:div>
    <w:div w:id="426660768">
      <w:bodyDiv w:val="1"/>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sChild>
            <w:div w:id="2051764760">
              <w:marLeft w:val="0"/>
              <w:marRight w:val="0"/>
              <w:marTop w:val="0"/>
              <w:marBottom w:val="0"/>
              <w:divBdr>
                <w:top w:val="none" w:sz="0" w:space="0" w:color="auto"/>
                <w:left w:val="none" w:sz="0" w:space="0" w:color="auto"/>
                <w:bottom w:val="none" w:sz="0" w:space="0" w:color="auto"/>
                <w:right w:val="none" w:sz="0" w:space="0" w:color="auto"/>
              </w:divBdr>
              <w:divsChild>
                <w:div w:id="859927286">
                  <w:marLeft w:val="0"/>
                  <w:marRight w:val="0"/>
                  <w:marTop w:val="0"/>
                  <w:marBottom w:val="0"/>
                  <w:divBdr>
                    <w:top w:val="none" w:sz="0" w:space="0" w:color="auto"/>
                    <w:left w:val="none" w:sz="0" w:space="0" w:color="auto"/>
                    <w:bottom w:val="none" w:sz="0" w:space="0" w:color="auto"/>
                    <w:right w:val="none" w:sz="0" w:space="0" w:color="auto"/>
                  </w:divBdr>
                  <w:divsChild>
                    <w:div w:id="975987270">
                      <w:marLeft w:val="0"/>
                      <w:marRight w:val="0"/>
                      <w:marTop w:val="0"/>
                      <w:marBottom w:val="0"/>
                      <w:divBdr>
                        <w:top w:val="none" w:sz="0" w:space="0" w:color="auto"/>
                        <w:left w:val="none" w:sz="0" w:space="0" w:color="auto"/>
                        <w:bottom w:val="none" w:sz="0" w:space="0" w:color="auto"/>
                        <w:right w:val="none" w:sz="0" w:space="0" w:color="auto"/>
                      </w:divBdr>
                      <w:divsChild>
                        <w:div w:id="459494944">
                          <w:marLeft w:val="0"/>
                          <w:marRight w:val="0"/>
                          <w:marTop w:val="0"/>
                          <w:marBottom w:val="0"/>
                          <w:divBdr>
                            <w:top w:val="single" w:sz="6" w:space="11" w:color="DDDDDD"/>
                            <w:left w:val="single" w:sz="6" w:space="31" w:color="DDDDDD"/>
                            <w:bottom w:val="single" w:sz="6" w:space="11" w:color="DDDDDD"/>
                            <w:right w:val="single" w:sz="6" w:space="31" w:color="DDDDDD"/>
                          </w:divBdr>
                          <w:divsChild>
                            <w:div w:id="1665278572">
                              <w:marLeft w:val="0"/>
                              <w:marRight w:val="0"/>
                              <w:marTop w:val="0"/>
                              <w:marBottom w:val="0"/>
                              <w:divBdr>
                                <w:top w:val="none" w:sz="0" w:space="0" w:color="auto"/>
                                <w:left w:val="none" w:sz="0" w:space="0" w:color="auto"/>
                                <w:bottom w:val="none" w:sz="0" w:space="0" w:color="auto"/>
                                <w:right w:val="none" w:sz="0" w:space="0" w:color="auto"/>
                              </w:divBdr>
                              <w:divsChild>
                                <w:div w:id="12805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380629">
      <w:bodyDiv w:val="1"/>
      <w:marLeft w:val="0"/>
      <w:marRight w:val="0"/>
      <w:marTop w:val="0"/>
      <w:marBottom w:val="0"/>
      <w:divBdr>
        <w:top w:val="none" w:sz="0" w:space="0" w:color="auto"/>
        <w:left w:val="none" w:sz="0" w:space="0" w:color="auto"/>
        <w:bottom w:val="none" w:sz="0" w:space="0" w:color="auto"/>
        <w:right w:val="none" w:sz="0" w:space="0" w:color="auto"/>
      </w:divBdr>
    </w:div>
    <w:div w:id="549536432">
      <w:bodyDiv w:val="1"/>
      <w:marLeft w:val="0"/>
      <w:marRight w:val="0"/>
      <w:marTop w:val="0"/>
      <w:marBottom w:val="0"/>
      <w:divBdr>
        <w:top w:val="none" w:sz="0" w:space="0" w:color="auto"/>
        <w:left w:val="none" w:sz="0" w:space="0" w:color="auto"/>
        <w:bottom w:val="none" w:sz="0" w:space="0" w:color="auto"/>
        <w:right w:val="none" w:sz="0" w:space="0" w:color="auto"/>
      </w:divBdr>
    </w:div>
    <w:div w:id="665398540">
      <w:bodyDiv w:val="1"/>
      <w:marLeft w:val="0"/>
      <w:marRight w:val="0"/>
      <w:marTop w:val="0"/>
      <w:marBottom w:val="0"/>
      <w:divBdr>
        <w:top w:val="none" w:sz="0" w:space="0" w:color="auto"/>
        <w:left w:val="none" w:sz="0" w:space="0" w:color="auto"/>
        <w:bottom w:val="none" w:sz="0" w:space="0" w:color="auto"/>
        <w:right w:val="none" w:sz="0" w:space="0" w:color="auto"/>
      </w:divBdr>
    </w:div>
    <w:div w:id="675110731">
      <w:bodyDiv w:val="1"/>
      <w:marLeft w:val="0"/>
      <w:marRight w:val="0"/>
      <w:marTop w:val="0"/>
      <w:marBottom w:val="0"/>
      <w:divBdr>
        <w:top w:val="none" w:sz="0" w:space="0" w:color="auto"/>
        <w:left w:val="none" w:sz="0" w:space="0" w:color="auto"/>
        <w:bottom w:val="none" w:sz="0" w:space="0" w:color="auto"/>
        <w:right w:val="none" w:sz="0" w:space="0" w:color="auto"/>
      </w:divBdr>
    </w:div>
    <w:div w:id="806238295">
      <w:bodyDiv w:val="1"/>
      <w:marLeft w:val="0"/>
      <w:marRight w:val="0"/>
      <w:marTop w:val="0"/>
      <w:marBottom w:val="0"/>
      <w:divBdr>
        <w:top w:val="none" w:sz="0" w:space="0" w:color="auto"/>
        <w:left w:val="none" w:sz="0" w:space="0" w:color="auto"/>
        <w:bottom w:val="none" w:sz="0" w:space="0" w:color="auto"/>
        <w:right w:val="none" w:sz="0" w:space="0" w:color="auto"/>
      </w:divBdr>
      <w:divsChild>
        <w:div w:id="1925994680">
          <w:marLeft w:val="0"/>
          <w:marRight w:val="0"/>
          <w:marTop w:val="0"/>
          <w:marBottom w:val="0"/>
          <w:divBdr>
            <w:top w:val="none" w:sz="0" w:space="0" w:color="auto"/>
            <w:left w:val="none" w:sz="0" w:space="0" w:color="auto"/>
            <w:bottom w:val="none" w:sz="0" w:space="0" w:color="auto"/>
            <w:right w:val="none" w:sz="0" w:space="0" w:color="auto"/>
          </w:divBdr>
        </w:div>
      </w:divsChild>
    </w:div>
    <w:div w:id="954674454">
      <w:bodyDiv w:val="1"/>
      <w:marLeft w:val="0"/>
      <w:marRight w:val="0"/>
      <w:marTop w:val="0"/>
      <w:marBottom w:val="0"/>
      <w:divBdr>
        <w:top w:val="none" w:sz="0" w:space="0" w:color="auto"/>
        <w:left w:val="none" w:sz="0" w:space="0" w:color="auto"/>
        <w:bottom w:val="none" w:sz="0" w:space="0" w:color="auto"/>
        <w:right w:val="none" w:sz="0" w:space="0" w:color="auto"/>
      </w:divBdr>
    </w:div>
    <w:div w:id="1020854448">
      <w:bodyDiv w:val="1"/>
      <w:marLeft w:val="0"/>
      <w:marRight w:val="0"/>
      <w:marTop w:val="0"/>
      <w:marBottom w:val="0"/>
      <w:divBdr>
        <w:top w:val="none" w:sz="0" w:space="0" w:color="auto"/>
        <w:left w:val="none" w:sz="0" w:space="0" w:color="auto"/>
        <w:bottom w:val="none" w:sz="0" w:space="0" w:color="auto"/>
        <w:right w:val="none" w:sz="0" w:space="0" w:color="auto"/>
      </w:divBdr>
    </w:div>
    <w:div w:id="1136947224">
      <w:bodyDiv w:val="1"/>
      <w:marLeft w:val="0"/>
      <w:marRight w:val="0"/>
      <w:marTop w:val="0"/>
      <w:marBottom w:val="0"/>
      <w:divBdr>
        <w:top w:val="none" w:sz="0" w:space="0" w:color="auto"/>
        <w:left w:val="none" w:sz="0" w:space="0" w:color="auto"/>
        <w:bottom w:val="none" w:sz="0" w:space="0" w:color="auto"/>
        <w:right w:val="none" w:sz="0" w:space="0" w:color="auto"/>
      </w:divBdr>
    </w:div>
    <w:div w:id="1333684420">
      <w:bodyDiv w:val="1"/>
      <w:marLeft w:val="0"/>
      <w:marRight w:val="0"/>
      <w:marTop w:val="0"/>
      <w:marBottom w:val="0"/>
      <w:divBdr>
        <w:top w:val="none" w:sz="0" w:space="0" w:color="auto"/>
        <w:left w:val="none" w:sz="0" w:space="0" w:color="auto"/>
        <w:bottom w:val="none" w:sz="0" w:space="0" w:color="auto"/>
        <w:right w:val="none" w:sz="0" w:space="0" w:color="auto"/>
      </w:divBdr>
    </w:div>
    <w:div w:id="1581989163">
      <w:bodyDiv w:val="1"/>
      <w:marLeft w:val="0"/>
      <w:marRight w:val="0"/>
      <w:marTop w:val="0"/>
      <w:marBottom w:val="0"/>
      <w:divBdr>
        <w:top w:val="none" w:sz="0" w:space="0" w:color="auto"/>
        <w:left w:val="none" w:sz="0" w:space="0" w:color="auto"/>
        <w:bottom w:val="none" w:sz="0" w:space="0" w:color="auto"/>
        <w:right w:val="none" w:sz="0" w:space="0" w:color="auto"/>
      </w:divBdr>
    </w:div>
    <w:div w:id="1611281208">
      <w:bodyDiv w:val="1"/>
      <w:marLeft w:val="0"/>
      <w:marRight w:val="0"/>
      <w:marTop w:val="0"/>
      <w:marBottom w:val="0"/>
      <w:divBdr>
        <w:top w:val="none" w:sz="0" w:space="0" w:color="auto"/>
        <w:left w:val="none" w:sz="0" w:space="0" w:color="auto"/>
        <w:bottom w:val="none" w:sz="0" w:space="0" w:color="auto"/>
        <w:right w:val="none" w:sz="0" w:space="0" w:color="auto"/>
      </w:divBdr>
    </w:div>
    <w:div w:id="1689453598">
      <w:bodyDiv w:val="1"/>
      <w:marLeft w:val="0"/>
      <w:marRight w:val="0"/>
      <w:marTop w:val="0"/>
      <w:marBottom w:val="0"/>
      <w:divBdr>
        <w:top w:val="none" w:sz="0" w:space="0" w:color="auto"/>
        <w:left w:val="none" w:sz="0" w:space="0" w:color="auto"/>
        <w:bottom w:val="none" w:sz="0" w:space="0" w:color="auto"/>
        <w:right w:val="none" w:sz="0" w:space="0" w:color="auto"/>
      </w:divBdr>
    </w:div>
    <w:div w:id="1824272873">
      <w:bodyDiv w:val="1"/>
      <w:marLeft w:val="0"/>
      <w:marRight w:val="0"/>
      <w:marTop w:val="0"/>
      <w:marBottom w:val="0"/>
      <w:divBdr>
        <w:top w:val="none" w:sz="0" w:space="0" w:color="auto"/>
        <w:left w:val="none" w:sz="0" w:space="0" w:color="auto"/>
        <w:bottom w:val="none" w:sz="0" w:space="0" w:color="auto"/>
        <w:right w:val="none" w:sz="0" w:space="0" w:color="auto"/>
      </w:divBdr>
      <w:divsChild>
        <w:div w:id="2087725559">
          <w:marLeft w:val="0"/>
          <w:marRight w:val="0"/>
          <w:marTop w:val="0"/>
          <w:marBottom w:val="0"/>
          <w:divBdr>
            <w:top w:val="none" w:sz="0" w:space="0" w:color="auto"/>
            <w:left w:val="none" w:sz="0" w:space="0" w:color="auto"/>
            <w:bottom w:val="none" w:sz="0" w:space="0" w:color="auto"/>
            <w:right w:val="none" w:sz="0" w:space="0" w:color="auto"/>
          </w:divBdr>
          <w:divsChild>
            <w:div w:id="1699041375">
              <w:marLeft w:val="0"/>
              <w:marRight w:val="0"/>
              <w:marTop w:val="0"/>
              <w:marBottom w:val="0"/>
              <w:divBdr>
                <w:top w:val="none" w:sz="0" w:space="0" w:color="auto"/>
                <w:left w:val="none" w:sz="0" w:space="0" w:color="auto"/>
                <w:bottom w:val="none" w:sz="0" w:space="0" w:color="auto"/>
                <w:right w:val="none" w:sz="0" w:space="0" w:color="auto"/>
              </w:divBdr>
              <w:divsChild>
                <w:div w:id="1466893462">
                  <w:marLeft w:val="0"/>
                  <w:marRight w:val="0"/>
                  <w:marTop w:val="0"/>
                  <w:marBottom w:val="0"/>
                  <w:divBdr>
                    <w:top w:val="none" w:sz="0" w:space="0" w:color="auto"/>
                    <w:left w:val="none" w:sz="0" w:space="0" w:color="auto"/>
                    <w:bottom w:val="none" w:sz="0" w:space="0" w:color="auto"/>
                    <w:right w:val="none" w:sz="0" w:space="0" w:color="auto"/>
                  </w:divBdr>
                  <w:divsChild>
                    <w:div w:id="530144134">
                      <w:marLeft w:val="0"/>
                      <w:marRight w:val="0"/>
                      <w:marTop w:val="0"/>
                      <w:marBottom w:val="0"/>
                      <w:divBdr>
                        <w:top w:val="none" w:sz="0" w:space="0" w:color="auto"/>
                        <w:left w:val="none" w:sz="0" w:space="0" w:color="auto"/>
                        <w:bottom w:val="none" w:sz="0" w:space="0" w:color="auto"/>
                        <w:right w:val="none" w:sz="0" w:space="0" w:color="auto"/>
                      </w:divBdr>
                      <w:divsChild>
                        <w:div w:id="1338386963">
                          <w:marLeft w:val="0"/>
                          <w:marRight w:val="0"/>
                          <w:marTop w:val="0"/>
                          <w:marBottom w:val="0"/>
                          <w:divBdr>
                            <w:top w:val="single" w:sz="6" w:space="11" w:color="DDDDDD"/>
                            <w:left w:val="single" w:sz="6" w:space="31" w:color="DDDDDD"/>
                            <w:bottom w:val="single" w:sz="6" w:space="11" w:color="DDDDDD"/>
                            <w:right w:val="single" w:sz="6" w:space="31" w:color="DDDDDD"/>
                          </w:divBdr>
                          <w:divsChild>
                            <w:div w:id="2865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9866">
      <w:bodyDiv w:val="1"/>
      <w:marLeft w:val="0"/>
      <w:marRight w:val="0"/>
      <w:marTop w:val="0"/>
      <w:marBottom w:val="0"/>
      <w:divBdr>
        <w:top w:val="none" w:sz="0" w:space="0" w:color="auto"/>
        <w:left w:val="none" w:sz="0" w:space="0" w:color="auto"/>
        <w:bottom w:val="none" w:sz="0" w:space="0" w:color="auto"/>
        <w:right w:val="none" w:sz="0" w:space="0" w:color="auto"/>
      </w:divBdr>
    </w:div>
    <w:div w:id="19485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1D68-42BB-4EFA-A67E-8FEFEB64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3119</TotalTime>
  <Pages>10</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dcterms:created xsi:type="dcterms:W3CDTF">2018-09-03T01:40:00Z</dcterms:created>
  <dcterms:modified xsi:type="dcterms:W3CDTF">2018-12-13T02:56:00Z</dcterms:modified>
</cp:coreProperties>
</file>